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5DE12" w14:textId="61167337" w:rsidR="001E4DF0" w:rsidRPr="00F07679" w:rsidRDefault="00A602AE" w:rsidP="00273C6F">
      <w:pPr>
        <w:pStyle w:val="Head2"/>
        <w:spacing w:before="0" w:after="120" w:line="240" w:lineRule="atLeast"/>
        <w:jc w:val="center"/>
        <w:rPr>
          <w:rFonts w:ascii="Arial" w:hAnsi="Arial" w:cs="Arial"/>
          <w:caps/>
        </w:rPr>
      </w:pPr>
      <w:r w:rsidRPr="00442CAA">
        <w:rPr>
          <w:rFonts w:ascii="Arial" w:hAnsi="Arial"/>
          <w:noProof/>
          <w:sz w:val="20"/>
          <w:szCs w:val="20"/>
          <w:lang w:eastAsia="en-GB"/>
        </w:rPr>
        <w:drawing>
          <wp:inline distT="0" distB="0" distL="0" distR="0" wp14:anchorId="52C46A94" wp14:editId="1FE02A59">
            <wp:extent cx="1533525" cy="74295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742950"/>
                    </a:xfrm>
                    <a:prstGeom prst="rect">
                      <a:avLst/>
                    </a:prstGeom>
                    <a:noFill/>
                    <a:ln>
                      <a:noFill/>
                    </a:ln>
                  </pic:spPr>
                </pic:pic>
              </a:graphicData>
            </a:graphic>
          </wp:inline>
        </w:drawing>
      </w:r>
    </w:p>
    <w:p w14:paraId="3F6BFFA8" w14:textId="77777777" w:rsidR="001F7973" w:rsidRDefault="001F7973" w:rsidP="00BE0978">
      <w:pPr>
        <w:pStyle w:val="Default"/>
        <w:jc w:val="center"/>
        <w:rPr>
          <w:rFonts w:ascii="Myriad Pro" w:hAnsi="Myriad Pro" w:cs="Arial"/>
          <w:b/>
          <w:bCs/>
          <w:sz w:val="28"/>
          <w:szCs w:val="28"/>
        </w:rPr>
      </w:pPr>
    </w:p>
    <w:p w14:paraId="63417515" w14:textId="77777777" w:rsidR="001F7973" w:rsidRDefault="001F7973" w:rsidP="00BE0978">
      <w:pPr>
        <w:pStyle w:val="Default"/>
        <w:jc w:val="center"/>
        <w:rPr>
          <w:rFonts w:ascii="Myriad Pro" w:hAnsi="Myriad Pro" w:cs="Arial"/>
          <w:b/>
          <w:bCs/>
          <w:sz w:val="28"/>
          <w:szCs w:val="28"/>
        </w:rPr>
      </w:pPr>
    </w:p>
    <w:p w14:paraId="6335EEB9" w14:textId="155405A3" w:rsidR="00BE0978" w:rsidRDefault="003F78A1" w:rsidP="00BE0978">
      <w:pPr>
        <w:pStyle w:val="Default"/>
        <w:jc w:val="center"/>
        <w:rPr>
          <w:rFonts w:ascii="Myriad Pro" w:hAnsi="Myriad Pro" w:cs="Arial"/>
          <w:b/>
          <w:bCs/>
          <w:sz w:val="28"/>
          <w:szCs w:val="28"/>
        </w:rPr>
      </w:pPr>
      <w:r>
        <w:rPr>
          <w:rFonts w:ascii="Myriad Pro" w:hAnsi="Myriad Pro" w:cs="Arial"/>
          <w:b/>
          <w:bCs/>
          <w:sz w:val="28"/>
          <w:szCs w:val="28"/>
        </w:rPr>
        <w:t>Global Securities Operations</w:t>
      </w:r>
      <w:r w:rsidR="00BE0978" w:rsidRPr="003418F3">
        <w:rPr>
          <w:rFonts w:ascii="Myriad Pro" w:hAnsi="Myriad Pro" w:cs="Arial"/>
          <w:b/>
          <w:bCs/>
          <w:sz w:val="28"/>
          <w:szCs w:val="28"/>
        </w:rPr>
        <w:t xml:space="preserve"> Edition 1</w:t>
      </w:r>
      <w:r>
        <w:rPr>
          <w:rFonts w:ascii="Myriad Pro" w:hAnsi="Myriad Pro" w:cs="Arial"/>
          <w:b/>
          <w:bCs/>
          <w:sz w:val="28"/>
          <w:szCs w:val="28"/>
        </w:rPr>
        <w:t>9</w:t>
      </w:r>
    </w:p>
    <w:p w14:paraId="7105B976" w14:textId="77777777" w:rsidR="00C719C2" w:rsidRPr="003418F3" w:rsidRDefault="00C719C2" w:rsidP="00BE0978">
      <w:pPr>
        <w:pStyle w:val="Default"/>
        <w:jc w:val="center"/>
        <w:rPr>
          <w:rFonts w:ascii="Myriad Pro" w:hAnsi="Myriad Pro" w:cs="Arial"/>
          <w:b/>
          <w:bCs/>
          <w:sz w:val="28"/>
          <w:szCs w:val="28"/>
        </w:rPr>
      </w:pPr>
    </w:p>
    <w:p w14:paraId="31E2FA8A" w14:textId="77777777" w:rsidR="00B274AE" w:rsidRDefault="00B274AE" w:rsidP="00F33DD8">
      <w:pPr>
        <w:pStyle w:val="Default"/>
        <w:jc w:val="both"/>
        <w:rPr>
          <w:rFonts w:ascii="Arial" w:hAnsi="Arial" w:cs="Arial"/>
          <w:sz w:val="22"/>
          <w:szCs w:val="22"/>
        </w:rPr>
      </w:pPr>
    </w:p>
    <w:p w14:paraId="4E84B897" w14:textId="78EEADE2" w:rsidR="00C2727C" w:rsidRDefault="00DB559F" w:rsidP="000E6D86">
      <w:pPr>
        <w:pStyle w:val="Default"/>
        <w:jc w:val="both"/>
        <w:rPr>
          <w:rFonts w:ascii="Myriad Pro" w:hAnsi="Myriad Pro" w:cs="Arial"/>
          <w:color w:val="auto"/>
          <w:sz w:val="22"/>
          <w:szCs w:val="22"/>
        </w:rPr>
      </w:pPr>
      <w:r w:rsidRPr="00B341FA">
        <w:rPr>
          <w:rFonts w:ascii="Myriad Pro" w:hAnsi="Myriad Pro" w:cs="Arial"/>
          <w:sz w:val="22"/>
          <w:szCs w:val="22"/>
        </w:rPr>
        <w:t xml:space="preserve">There have been some changes to your </w:t>
      </w:r>
      <w:r w:rsidR="003F78A1">
        <w:rPr>
          <w:rFonts w:ascii="Myriad Pro" w:hAnsi="Myriad Pro" w:cs="Arial"/>
          <w:sz w:val="22"/>
          <w:szCs w:val="22"/>
        </w:rPr>
        <w:t xml:space="preserve">Global Securities Operations </w:t>
      </w:r>
      <w:r w:rsidRPr="00B341FA">
        <w:rPr>
          <w:rFonts w:ascii="Myriad Pro" w:hAnsi="Myriad Pro" w:cs="Arial"/>
          <w:sz w:val="22"/>
          <w:szCs w:val="22"/>
        </w:rPr>
        <w:t>Edition 1</w:t>
      </w:r>
      <w:r w:rsidR="003F78A1">
        <w:rPr>
          <w:rFonts w:ascii="Myriad Pro" w:hAnsi="Myriad Pro" w:cs="Arial"/>
          <w:sz w:val="22"/>
          <w:szCs w:val="22"/>
        </w:rPr>
        <w:t>9</w:t>
      </w:r>
      <w:r w:rsidRPr="00B341FA">
        <w:rPr>
          <w:rFonts w:ascii="Myriad Pro" w:hAnsi="Myriad Pro" w:cs="Arial"/>
          <w:sz w:val="22"/>
          <w:szCs w:val="22"/>
        </w:rPr>
        <w:t xml:space="preserve"> workbook,</w:t>
      </w:r>
      <w:r w:rsidRPr="00B341FA">
        <w:rPr>
          <w:rFonts w:ascii="Myriad Pro" w:hAnsi="Myriad Pro" w:cs="Arial"/>
          <w:color w:val="auto"/>
          <w:sz w:val="22"/>
          <w:szCs w:val="22"/>
        </w:rPr>
        <w:t xml:space="preserve"> which may impact your study preparation for your forthcoming exam</w:t>
      </w:r>
      <w:r w:rsidRPr="00B341FA">
        <w:rPr>
          <w:rFonts w:ascii="Myriad Pro" w:hAnsi="Myriad Pro" w:cs="Arial"/>
          <w:sz w:val="22"/>
          <w:szCs w:val="22"/>
        </w:rPr>
        <w:t xml:space="preserve">. </w:t>
      </w:r>
      <w:r w:rsidRPr="00B341FA">
        <w:rPr>
          <w:rFonts w:ascii="Myriad Pro" w:hAnsi="Myriad Pro" w:cs="Arial"/>
          <w:color w:val="auto"/>
          <w:sz w:val="22"/>
          <w:szCs w:val="22"/>
        </w:rPr>
        <w:t>Detailed below are the changes</w:t>
      </w:r>
      <w:r w:rsidR="00221506" w:rsidRPr="00B341FA">
        <w:rPr>
          <w:rFonts w:ascii="Myriad Pro" w:hAnsi="Myriad Pro" w:cs="Arial"/>
          <w:color w:val="auto"/>
          <w:sz w:val="22"/>
          <w:szCs w:val="22"/>
        </w:rPr>
        <w:t xml:space="preserve"> to your </w:t>
      </w:r>
      <w:r w:rsidR="00875F7F" w:rsidRPr="00B341FA">
        <w:rPr>
          <w:rFonts w:ascii="Myriad Pro" w:hAnsi="Myriad Pro" w:cs="Arial"/>
          <w:color w:val="auto"/>
          <w:sz w:val="22"/>
          <w:szCs w:val="22"/>
        </w:rPr>
        <w:t>workbook</w:t>
      </w:r>
      <w:r w:rsidRPr="00B341FA">
        <w:rPr>
          <w:rFonts w:ascii="Myriad Pro" w:hAnsi="Myriad Pro" w:cs="Arial"/>
          <w:color w:val="auto"/>
          <w:sz w:val="22"/>
          <w:szCs w:val="22"/>
        </w:rPr>
        <w:t>.</w:t>
      </w:r>
    </w:p>
    <w:p w14:paraId="60FA89C5" w14:textId="77777777" w:rsidR="000E6D86" w:rsidRPr="000E6D86" w:rsidRDefault="000E6D86" w:rsidP="007D6163">
      <w:pPr>
        <w:pStyle w:val="Default"/>
        <w:spacing w:after="240"/>
        <w:jc w:val="both"/>
        <w:rPr>
          <w:rFonts w:ascii="Myriad Pro" w:hAnsi="Myriad Pro" w:cs="Arial"/>
          <w:color w:val="auto"/>
          <w:sz w:val="22"/>
          <w:szCs w:val="22"/>
        </w:rPr>
      </w:pPr>
    </w:p>
    <w:p w14:paraId="54EAE561" w14:textId="51BEFD4C" w:rsidR="007C46FE" w:rsidRPr="00B341FA" w:rsidRDefault="00C2727C" w:rsidP="007C46FE">
      <w:pPr>
        <w:jc w:val="both"/>
        <w:rPr>
          <w:rFonts w:ascii="Myriad Pro" w:hAnsi="Myriad Pro" w:cs="Arial"/>
          <w:b/>
          <w:bCs/>
        </w:rPr>
      </w:pPr>
      <w:r w:rsidRPr="00B341FA">
        <w:rPr>
          <w:rFonts w:ascii="Myriad Pro" w:hAnsi="Myriad Pro" w:cs="Arial"/>
          <w:b/>
          <w:bCs/>
        </w:rPr>
        <w:t xml:space="preserve">Chapter 1, </w:t>
      </w:r>
      <w:r w:rsidR="00C06ACC">
        <w:rPr>
          <w:rFonts w:ascii="Myriad Pro" w:hAnsi="Myriad Pro" w:cs="Arial"/>
          <w:b/>
          <w:bCs/>
        </w:rPr>
        <w:t>S</w:t>
      </w:r>
      <w:r w:rsidRPr="00B341FA">
        <w:rPr>
          <w:rFonts w:ascii="Myriad Pro" w:hAnsi="Myriad Pro" w:cs="Arial"/>
          <w:b/>
          <w:bCs/>
        </w:rPr>
        <w:t xml:space="preserve">ection </w:t>
      </w:r>
      <w:r w:rsidR="00B6786C">
        <w:rPr>
          <w:rFonts w:ascii="Myriad Pro" w:hAnsi="Myriad Pro" w:cs="Arial"/>
          <w:b/>
          <w:bCs/>
        </w:rPr>
        <w:t>8.1</w:t>
      </w:r>
      <w:r w:rsidRPr="00B341FA">
        <w:rPr>
          <w:rFonts w:ascii="Myriad Pro" w:hAnsi="Myriad Pro" w:cs="Arial"/>
          <w:b/>
          <w:bCs/>
        </w:rPr>
        <w:t xml:space="preserve">, </w:t>
      </w:r>
      <w:r w:rsidR="006E5C51" w:rsidRPr="006E5C51">
        <w:rPr>
          <w:rFonts w:ascii="Myriad Pro" w:hAnsi="Myriad Pro" w:cs="Arial"/>
          <w:b/>
          <w:bCs/>
        </w:rPr>
        <w:t>Shares in Public Hands</w:t>
      </w:r>
      <w:r w:rsidR="00FD04DD" w:rsidRPr="00B341FA">
        <w:rPr>
          <w:rFonts w:ascii="Myriad Pro" w:hAnsi="Myriad Pro" w:cs="Arial"/>
          <w:b/>
          <w:bCs/>
        </w:rPr>
        <w:t xml:space="preserve"> </w:t>
      </w:r>
      <w:r w:rsidRPr="00B341FA">
        <w:rPr>
          <w:rFonts w:ascii="Myriad Pro" w:hAnsi="Myriad Pro" w:cs="Arial"/>
          <w:b/>
          <w:bCs/>
        </w:rPr>
        <w:t>has been</w:t>
      </w:r>
      <w:r w:rsidR="00B900EC" w:rsidRPr="00B341FA">
        <w:rPr>
          <w:rFonts w:ascii="Myriad Pro" w:hAnsi="Myriad Pro" w:cs="Arial"/>
          <w:b/>
          <w:bCs/>
        </w:rPr>
        <w:t xml:space="preserve"> </w:t>
      </w:r>
      <w:r w:rsidRPr="00B341FA">
        <w:rPr>
          <w:rFonts w:ascii="Myriad Pro" w:hAnsi="Myriad Pro" w:cs="Arial"/>
          <w:b/>
          <w:bCs/>
        </w:rPr>
        <w:t>amended to read:</w:t>
      </w:r>
    </w:p>
    <w:p w14:paraId="03900DB3" w14:textId="77777777" w:rsidR="00C76CDD" w:rsidRPr="00C76CDD" w:rsidRDefault="00C76CDD" w:rsidP="00C76CDD">
      <w:pPr>
        <w:spacing w:after="0"/>
        <w:jc w:val="both"/>
        <w:rPr>
          <w:rFonts w:ascii="Myriad Pro" w:hAnsi="Myriad Pro" w:cs="Arial"/>
        </w:rPr>
      </w:pPr>
      <w:r w:rsidRPr="00C76CDD">
        <w:rPr>
          <w:rFonts w:ascii="Myriad Pro" w:hAnsi="Myriad Pro" w:cs="Arial"/>
        </w:rPr>
        <w:t>A specified minimum percentage of shares should be distributed to the public. On the LSE, for example,</w:t>
      </w:r>
    </w:p>
    <w:p w14:paraId="486A2EB8" w14:textId="77777777" w:rsidR="00C76CDD" w:rsidRPr="00C76CDD" w:rsidRDefault="00C76CDD" w:rsidP="00C76CDD">
      <w:pPr>
        <w:spacing w:after="0"/>
        <w:jc w:val="both"/>
        <w:rPr>
          <w:rFonts w:ascii="Myriad Pro" w:hAnsi="Myriad Pro" w:cs="Arial"/>
        </w:rPr>
      </w:pPr>
      <w:r w:rsidRPr="00C76CDD">
        <w:rPr>
          <w:rFonts w:ascii="Myriad Pro" w:hAnsi="Myriad Pro" w:cs="Arial"/>
        </w:rPr>
        <w:t>at least 10% of outstanding shares must be made available to persons not connected with the company.</w:t>
      </w:r>
    </w:p>
    <w:p w14:paraId="2C8F2681" w14:textId="77777777" w:rsidR="00C76CDD" w:rsidRPr="00C76CDD" w:rsidRDefault="00C76CDD" w:rsidP="00C76CDD">
      <w:pPr>
        <w:spacing w:after="0"/>
        <w:jc w:val="both"/>
        <w:rPr>
          <w:rFonts w:ascii="Myriad Pro" w:hAnsi="Myriad Pro" w:cs="Arial"/>
        </w:rPr>
      </w:pPr>
      <w:r w:rsidRPr="00C76CDD">
        <w:rPr>
          <w:rFonts w:ascii="Myriad Pro" w:hAnsi="Myriad Pro" w:cs="Arial"/>
        </w:rPr>
        <w:t xml:space="preserve">The exchange may also require that the company’s </w:t>
      </w:r>
      <w:r w:rsidRPr="00C76CDD">
        <w:rPr>
          <w:rFonts w:ascii="Myriad Pro" w:hAnsi="Myriad Pro" w:cs="Arial"/>
          <w:b/>
          <w:bCs/>
        </w:rPr>
        <w:t xml:space="preserve">market capitalisation </w:t>
      </w:r>
      <w:r w:rsidRPr="00C76CDD">
        <w:rPr>
          <w:rFonts w:ascii="Myriad Pro" w:hAnsi="Myriad Pro" w:cs="Arial"/>
        </w:rPr>
        <w:t xml:space="preserve">exceeds a specified </w:t>
      </w:r>
      <w:proofErr w:type="gramStart"/>
      <w:r w:rsidRPr="00C76CDD">
        <w:rPr>
          <w:rFonts w:ascii="Myriad Pro" w:hAnsi="Myriad Pro" w:cs="Arial"/>
        </w:rPr>
        <w:t>minimum</w:t>
      </w:r>
      <w:proofErr w:type="gramEnd"/>
    </w:p>
    <w:p w14:paraId="6FC578A6" w14:textId="192A1086" w:rsidR="00240A8D" w:rsidRDefault="00C76CDD" w:rsidP="000E6D86">
      <w:pPr>
        <w:jc w:val="both"/>
        <w:rPr>
          <w:rFonts w:ascii="Myriad Pro" w:hAnsi="Myriad Pro" w:cs="Arial"/>
        </w:rPr>
      </w:pPr>
      <w:r w:rsidRPr="00C76CDD">
        <w:rPr>
          <w:rFonts w:ascii="Myriad Pro" w:hAnsi="Myriad Pro" w:cs="Arial"/>
        </w:rPr>
        <w:t>(on the LSE this is currently £30m for companies listed on the Main Market).</w:t>
      </w:r>
    </w:p>
    <w:p w14:paraId="284E877D" w14:textId="77777777" w:rsidR="00240A8D" w:rsidRPr="000E6D86" w:rsidRDefault="00240A8D" w:rsidP="00240A8D">
      <w:pPr>
        <w:spacing w:line="240" w:lineRule="auto"/>
        <w:jc w:val="both"/>
        <w:rPr>
          <w:rFonts w:ascii="Myriad Pro" w:hAnsi="Myriad Pro" w:cs="Arial"/>
        </w:rPr>
      </w:pPr>
    </w:p>
    <w:p w14:paraId="313FE0B6" w14:textId="05C4C8CE" w:rsidR="00675652" w:rsidRPr="00675652" w:rsidRDefault="007F05C2" w:rsidP="00675652">
      <w:pPr>
        <w:jc w:val="both"/>
        <w:rPr>
          <w:rFonts w:ascii="Myriad Pro" w:hAnsi="Myriad Pro" w:cs="Arial"/>
          <w:b/>
          <w:bCs/>
        </w:rPr>
      </w:pPr>
      <w:r w:rsidRPr="00B341FA">
        <w:rPr>
          <w:rFonts w:ascii="Myriad Pro" w:hAnsi="Myriad Pro" w:cs="Arial"/>
          <w:b/>
          <w:bCs/>
        </w:rPr>
        <w:t xml:space="preserve">Chapter </w:t>
      </w:r>
      <w:r w:rsidR="00C00526">
        <w:rPr>
          <w:rFonts w:ascii="Myriad Pro" w:hAnsi="Myriad Pro" w:cs="Arial"/>
          <w:b/>
          <w:bCs/>
        </w:rPr>
        <w:t>5</w:t>
      </w:r>
      <w:r w:rsidRPr="00B341FA">
        <w:rPr>
          <w:rFonts w:ascii="Myriad Pro" w:hAnsi="Myriad Pro" w:cs="Arial"/>
          <w:b/>
          <w:bCs/>
        </w:rPr>
        <w:t xml:space="preserve">, </w:t>
      </w:r>
      <w:r w:rsidR="00C06ACC">
        <w:rPr>
          <w:rFonts w:ascii="Myriad Pro" w:hAnsi="Myriad Pro" w:cs="Arial"/>
          <w:b/>
          <w:bCs/>
        </w:rPr>
        <w:t>S</w:t>
      </w:r>
      <w:r w:rsidRPr="00B341FA">
        <w:rPr>
          <w:rFonts w:ascii="Myriad Pro" w:hAnsi="Myriad Pro" w:cs="Arial"/>
          <w:b/>
          <w:bCs/>
        </w:rPr>
        <w:t xml:space="preserve">ection </w:t>
      </w:r>
      <w:r w:rsidR="00C00526">
        <w:rPr>
          <w:rFonts w:ascii="Myriad Pro" w:hAnsi="Myriad Pro" w:cs="Arial"/>
          <w:b/>
          <w:bCs/>
        </w:rPr>
        <w:t>1.1</w:t>
      </w:r>
      <w:r w:rsidRPr="00B341FA">
        <w:rPr>
          <w:rFonts w:ascii="Myriad Pro" w:hAnsi="Myriad Pro" w:cs="Arial"/>
          <w:b/>
          <w:bCs/>
        </w:rPr>
        <w:t xml:space="preserve">, </w:t>
      </w:r>
      <w:r w:rsidR="00FE04FA" w:rsidRPr="00FE04FA">
        <w:rPr>
          <w:rFonts w:ascii="Myriad Pro" w:hAnsi="Myriad Pro" w:cs="Arial"/>
          <w:b/>
          <w:bCs/>
        </w:rPr>
        <w:t>UK Personal Tax Treatment of Dividend Income</w:t>
      </w:r>
      <w:r w:rsidRPr="00B341FA">
        <w:rPr>
          <w:rFonts w:ascii="Myriad Pro" w:hAnsi="Myriad Pro" w:cs="Arial"/>
          <w:b/>
          <w:bCs/>
        </w:rPr>
        <w:t xml:space="preserve"> </w:t>
      </w:r>
      <w:r w:rsidR="00FE75A2" w:rsidRPr="00B341FA">
        <w:rPr>
          <w:rFonts w:ascii="Myriad Pro" w:hAnsi="Myriad Pro" w:cs="Arial"/>
          <w:b/>
          <w:bCs/>
        </w:rPr>
        <w:t xml:space="preserve">has been </w:t>
      </w:r>
      <w:r w:rsidRPr="00B341FA">
        <w:rPr>
          <w:rFonts w:ascii="Myriad Pro" w:hAnsi="Myriad Pro" w:cs="Arial"/>
          <w:b/>
          <w:bCs/>
        </w:rPr>
        <w:t>amended to read:</w:t>
      </w:r>
    </w:p>
    <w:p w14:paraId="7A9C67AD" w14:textId="64ABC823" w:rsidR="00675652" w:rsidRPr="00675652" w:rsidRDefault="00675652" w:rsidP="00675652">
      <w:pPr>
        <w:autoSpaceDE w:val="0"/>
        <w:autoSpaceDN w:val="0"/>
        <w:adjustRightInd w:val="0"/>
        <w:spacing w:after="240" w:line="211" w:lineRule="atLeast"/>
        <w:jc w:val="both"/>
        <w:rPr>
          <w:rFonts w:ascii="Myriad Pro" w:hAnsi="Myriad Pro" w:cs="Myriad Pro"/>
        </w:rPr>
      </w:pPr>
      <w:r w:rsidRPr="00675652">
        <w:rPr>
          <w:rFonts w:ascii="Myriad Pro" w:hAnsi="Myriad Pro" w:cs="Myriad Pro"/>
        </w:rPr>
        <w:t xml:space="preserve">UK-based companies sometimes pay dividends to shareholders. Dividends are paid out of profits on which the company has already paid tax. From April 2023, individuals do not pay tax on the first £1,000 of dividends received during the tax year from companies. </w:t>
      </w:r>
    </w:p>
    <w:p w14:paraId="5D425593" w14:textId="77777777" w:rsidR="00675652" w:rsidRPr="00675652" w:rsidRDefault="00675652" w:rsidP="00675652">
      <w:pPr>
        <w:autoSpaceDE w:val="0"/>
        <w:autoSpaceDN w:val="0"/>
        <w:adjustRightInd w:val="0"/>
        <w:spacing w:after="240" w:line="211" w:lineRule="atLeast"/>
        <w:jc w:val="both"/>
        <w:rPr>
          <w:rFonts w:ascii="Myriad Pro" w:hAnsi="Myriad Pro" w:cs="Myriad Pro"/>
        </w:rPr>
      </w:pPr>
      <w:r w:rsidRPr="00675652">
        <w:rPr>
          <w:rFonts w:ascii="Myriad Pro" w:hAnsi="Myriad Pro" w:cs="Myriad Pro"/>
        </w:rPr>
        <w:t xml:space="preserve">Tax rate on dividends over £1,000: </w:t>
      </w:r>
    </w:p>
    <w:p w14:paraId="54D9E0D0" w14:textId="77777777" w:rsidR="00675652" w:rsidRPr="00675652" w:rsidRDefault="00675652" w:rsidP="00675652">
      <w:pPr>
        <w:numPr>
          <w:ilvl w:val="0"/>
          <w:numId w:val="44"/>
        </w:numPr>
        <w:autoSpaceDE w:val="0"/>
        <w:autoSpaceDN w:val="0"/>
        <w:adjustRightInd w:val="0"/>
        <w:spacing w:after="0" w:line="240" w:lineRule="auto"/>
        <w:rPr>
          <w:rFonts w:ascii="Myriad Pro" w:hAnsi="Myriad Pro" w:cs="Myriad Pro"/>
        </w:rPr>
      </w:pPr>
      <w:r w:rsidRPr="00675652">
        <w:rPr>
          <w:rFonts w:ascii="Myriad Pro" w:hAnsi="Myriad Pro" w:cs="Myriad Pro"/>
        </w:rPr>
        <w:t xml:space="preserve">Basic rate (and non-taxpayers): 8.75% </w:t>
      </w:r>
    </w:p>
    <w:p w14:paraId="4592616E" w14:textId="77777777" w:rsidR="00675652" w:rsidRPr="00675652" w:rsidRDefault="00675652" w:rsidP="00675652">
      <w:pPr>
        <w:numPr>
          <w:ilvl w:val="0"/>
          <w:numId w:val="44"/>
        </w:numPr>
        <w:autoSpaceDE w:val="0"/>
        <w:autoSpaceDN w:val="0"/>
        <w:adjustRightInd w:val="0"/>
        <w:spacing w:after="0" w:line="240" w:lineRule="auto"/>
        <w:rPr>
          <w:rFonts w:ascii="Myriad Pro" w:hAnsi="Myriad Pro" w:cs="Myriad Pro"/>
        </w:rPr>
      </w:pPr>
      <w:r w:rsidRPr="00675652">
        <w:rPr>
          <w:rFonts w:ascii="Myriad Pro" w:hAnsi="Myriad Pro" w:cs="Myriad Pro"/>
        </w:rPr>
        <w:t xml:space="preserve">Higher rate: 33.75% </w:t>
      </w:r>
    </w:p>
    <w:p w14:paraId="1BB098F2" w14:textId="77777777" w:rsidR="00675652" w:rsidRPr="00675652" w:rsidRDefault="00675652" w:rsidP="00675652">
      <w:pPr>
        <w:numPr>
          <w:ilvl w:val="0"/>
          <w:numId w:val="44"/>
        </w:numPr>
        <w:autoSpaceDE w:val="0"/>
        <w:autoSpaceDN w:val="0"/>
        <w:adjustRightInd w:val="0"/>
        <w:spacing w:after="0" w:line="240" w:lineRule="auto"/>
        <w:rPr>
          <w:rFonts w:ascii="Myriad Pro" w:hAnsi="Myriad Pro" w:cs="Myriad Pro"/>
        </w:rPr>
      </w:pPr>
      <w:r w:rsidRPr="00675652">
        <w:rPr>
          <w:rFonts w:ascii="Myriad Pro" w:hAnsi="Myriad Pro" w:cs="Myriad Pro"/>
        </w:rPr>
        <w:t xml:space="preserve">Additional rate: 39.35%. </w:t>
      </w:r>
    </w:p>
    <w:p w14:paraId="60E8498A" w14:textId="77777777" w:rsidR="00675652" w:rsidRPr="00675652" w:rsidRDefault="00675652" w:rsidP="00675652">
      <w:pPr>
        <w:autoSpaceDE w:val="0"/>
        <w:autoSpaceDN w:val="0"/>
        <w:adjustRightInd w:val="0"/>
        <w:spacing w:after="0" w:line="240" w:lineRule="auto"/>
        <w:rPr>
          <w:rFonts w:ascii="Myriad Pro" w:hAnsi="Myriad Pro" w:cs="Myriad Pro"/>
        </w:rPr>
      </w:pPr>
    </w:p>
    <w:p w14:paraId="4A5A13DD" w14:textId="77777777" w:rsidR="00675652" w:rsidRPr="00675652" w:rsidRDefault="00675652" w:rsidP="00675652">
      <w:pPr>
        <w:autoSpaceDE w:val="0"/>
        <w:autoSpaceDN w:val="0"/>
        <w:adjustRightInd w:val="0"/>
        <w:spacing w:after="240" w:line="211" w:lineRule="atLeast"/>
        <w:jc w:val="both"/>
        <w:rPr>
          <w:rFonts w:ascii="Myriad Pro" w:hAnsi="Myriad Pro" w:cs="Myriad Pro"/>
        </w:rPr>
      </w:pPr>
      <w:r w:rsidRPr="00675652">
        <w:rPr>
          <w:rFonts w:ascii="Myriad Pro" w:hAnsi="Myriad Pro" w:cs="Myriad Pro"/>
        </w:rPr>
        <w:t xml:space="preserve">The allowance is available only to those who have dividend income. </w:t>
      </w:r>
    </w:p>
    <w:p w14:paraId="7CB8F23A" w14:textId="77777777" w:rsidR="00675652" w:rsidRPr="00675652" w:rsidRDefault="00675652" w:rsidP="00675652">
      <w:pPr>
        <w:autoSpaceDE w:val="0"/>
        <w:autoSpaceDN w:val="0"/>
        <w:adjustRightInd w:val="0"/>
        <w:spacing w:after="240" w:line="211" w:lineRule="atLeast"/>
        <w:jc w:val="both"/>
        <w:rPr>
          <w:rFonts w:ascii="Myriad Pro" w:hAnsi="Myriad Pro" w:cs="Myriad Pro"/>
        </w:rPr>
      </w:pPr>
      <w:r w:rsidRPr="00675652">
        <w:rPr>
          <w:rFonts w:ascii="Myriad Pro" w:hAnsi="Myriad Pro" w:cs="Myriad Pro"/>
        </w:rPr>
        <w:t xml:space="preserve">The regular tax allowances that apply from April 2023 are as follows: </w:t>
      </w:r>
    </w:p>
    <w:p w14:paraId="5E319F51" w14:textId="77777777" w:rsidR="00675652" w:rsidRPr="00675652" w:rsidRDefault="00675652" w:rsidP="00675652">
      <w:pPr>
        <w:numPr>
          <w:ilvl w:val="0"/>
          <w:numId w:val="45"/>
        </w:numPr>
        <w:autoSpaceDE w:val="0"/>
        <w:autoSpaceDN w:val="0"/>
        <w:adjustRightInd w:val="0"/>
        <w:spacing w:after="0" w:line="240" w:lineRule="auto"/>
        <w:rPr>
          <w:rFonts w:ascii="Myriad Pro" w:hAnsi="Myriad Pro" w:cs="Myriad Pro"/>
        </w:rPr>
      </w:pPr>
      <w:r w:rsidRPr="00675652">
        <w:rPr>
          <w:rFonts w:ascii="Myriad Pro" w:hAnsi="Myriad Pro" w:cs="Myriad Pro"/>
        </w:rPr>
        <w:t xml:space="preserve">Personal allowance: £12,570 </w:t>
      </w:r>
    </w:p>
    <w:p w14:paraId="30B9D732" w14:textId="77777777" w:rsidR="00675652" w:rsidRPr="00675652" w:rsidRDefault="00675652" w:rsidP="00675652">
      <w:pPr>
        <w:numPr>
          <w:ilvl w:val="0"/>
          <w:numId w:val="45"/>
        </w:numPr>
        <w:autoSpaceDE w:val="0"/>
        <w:autoSpaceDN w:val="0"/>
        <w:adjustRightInd w:val="0"/>
        <w:spacing w:after="0" w:line="240" w:lineRule="auto"/>
        <w:rPr>
          <w:rFonts w:ascii="Myriad Pro" w:hAnsi="Myriad Pro" w:cs="Myriad Pro"/>
        </w:rPr>
      </w:pPr>
      <w:r w:rsidRPr="00675652">
        <w:rPr>
          <w:rFonts w:ascii="Myriad Pro" w:hAnsi="Myriad Pro" w:cs="Myriad Pro"/>
        </w:rPr>
        <w:t xml:space="preserve">Basic rate limit: £50,270 </w:t>
      </w:r>
    </w:p>
    <w:p w14:paraId="64815ACD" w14:textId="2D5C10D6" w:rsidR="00675652" w:rsidRPr="00675652" w:rsidRDefault="00675652" w:rsidP="00675652">
      <w:pPr>
        <w:numPr>
          <w:ilvl w:val="0"/>
          <w:numId w:val="45"/>
        </w:numPr>
        <w:autoSpaceDE w:val="0"/>
        <w:autoSpaceDN w:val="0"/>
        <w:adjustRightInd w:val="0"/>
        <w:spacing w:after="0" w:line="240" w:lineRule="auto"/>
        <w:rPr>
          <w:rFonts w:ascii="Myriad Pro" w:hAnsi="Myriad Pro" w:cs="Myriad Pro"/>
        </w:rPr>
      </w:pPr>
      <w:r w:rsidRPr="00675652">
        <w:rPr>
          <w:rFonts w:ascii="Myriad Pro" w:hAnsi="Myriad Pro" w:cs="Myriad Pro"/>
        </w:rPr>
        <w:t>Higher rate threshold: £1</w:t>
      </w:r>
      <w:r w:rsidR="0027796E">
        <w:rPr>
          <w:rFonts w:ascii="Myriad Pro" w:hAnsi="Myriad Pro" w:cs="Myriad Pro"/>
        </w:rPr>
        <w:t>25</w:t>
      </w:r>
      <w:r w:rsidRPr="00675652">
        <w:rPr>
          <w:rFonts w:ascii="Myriad Pro" w:hAnsi="Myriad Pro" w:cs="Myriad Pro"/>
        </w:rPr>
        <w:t xml:space="preserve">,140 </w:t>
      </w:r>
    </w:p>
    <w:p w14:paraId="518548CE" w14:textId="18436E51" w:rsidR="00675652" w:rsidRPr="00675652" w:rsidRDefault="00675652" w:rsidP="00675652">
      <w:pPr>
        <w:numPr>
          <w:ilvl w:val="0"/>
          <w:numId w:val="45"/>
        </w:numPr>
        <w:autoSpaceDE w:val="0"/>
        <w:autoSpaceDN w:val="0"/>
        <w:adjustRightInd w:val="0"/>
        <w:spacing w:after="0" w:line="240" w:lineRule="auto"/>
        <w:rPr>
          <w:rFonts w:ascii="Myriad Pro" w:hAnsi="Myriad Pro" w:cs="Myriad Pro"/>
        </w:rPr>
      </w:pPr>
      <w:r w:rsidRPr="00675652">
        <w:rPr>
          <w:rFonts w:ascii="Myriad Pro" w:hAnsi="Myriad Pro" w:cs="Myriad Pro"/>
        </w:rPr>
        <w:t>Additional rate: over £1</w:t>
      </w:r>
      <w:r w:rsidR="0027796E">
        <w:rPr>
          <w:rFonts w:ascii="Myriad Pro" w:hAnsi="Myriad Pro" w:cs="Myriad Pro"/>
        </w:rPr>
        <w:t>25</w:t>
      </w:r>
      <w:r w:rsidRPr="00675652">
        <w:rPr>
          <w:rFonts w:ascii="Myriad Pro" w:hAnsi="Myriad Pro" w:cs="Myriad Pro"/>
        </w:rPr>
        <w:t xml:space="preserve">,140. </w:t>
      </w:r>
    </w:p>
    <w:p w14:paraId="0146FAFB" w14:textId="77777777" w:rsidR="00675652" w:rsidRPr="00675652" w:rsidRDefault="00675652" w:rsidP="00675652">
      <w:pPr>
        <w:autoSpaceDE w:val="0"/>
        <w:autoSpaceDN w:val="0"/>
        <w:adjustRightInd w:val="0"/>
        <w:spacing w:after="0" w:line="240" w:lineRule="auto"/>
        <w:rPr>
          <w:rFonts w:ascii="Myriad Pro" w:hAnsi="Myriad Pro" w:cs="Myriad Pro"/>
        </w:rPr>
      </w:pPr>
    </w:p>
    <w:p w14:paraId="12CE3EFB" w14:textId="09F1E26F" w:rsidR="00675652" w:rsidRDefault="00675652" w:rsidP="00240A8D">
      <w:pPr>
        <w:rPr>
          <w:rFonts w:ascii="Myriad Pro" w:hAnsi="Myriad Pro" w:cs="Myriad Pro"/>
        </w:rPr>
      </w:pPr>
      <w:r w:rsidRPr="00675652">
        <w:rPr>
          <w:rFonts w:ascii="Myriad Pro" w:hAnsi="Myriad Pro" w:cs="Myriad Pro"/>
        </w:rPr>
        <w:t>The £1,000 limit is in addition to any allowances (as above).</w:t>
      </w:r>
    </w:p>
    <w:p w14:paraId="35951CD9" w14:textId="77777777" w:rsidR="007D6163" w:rsidRDefault="007D6163" w:rsidP="00373630">
      <w:pPr>
        <w:jc w:val="both"/>
        <w:rPr>
          <w:rFonts w:ascii="Myriad Pro" w:hAnsi="Myriad Pro" w:cs="Myriad Pro"/>
        </w:rPr>
      </w:pPr>
    </w:p>
    <w:p w14:paraId="431DF11B" w14:textId="77777777" w:rsidR="007D6163" w:rsidRDefault="007D6163" w:rsidP="00373630">
      <w:pPr>
        <w:jc w:val="both"/>
        <w:rPr>
          <w:rFonts w:ascii="Myriad Pro" w:hAnsi="Myriad Pro" w:cs="Myriad Pro"/>
        </w:rPr>
      </w:pPr>
    </w:p>
    <w:p w14:paraId="0BA83F28" w14:textId="77777777" w:rsidR="007D6163" w:rsidRDefault="007D6163" w:rsidP="00373630">
      <w:pPr>
        <w:jc w:val="both"/>
        <w:rPr>
          <w:rFonts w:ascii="Myriad Pro" w:hAnsi="Myriad Pro" w:cs="Myriad Pro"/>
        </w:rPr>
      </w:pPr>
    </w:p>
    <w:p w14:paraId="1716B16F" w14:textId="77777777" w:rsidR="007D6163" w:rsidRDefault="007D6163" w:rsidP="00373630">
      <w:pPr>
        <w:jc w:val="both"/>
        <w:rPr>
          <w:rFonts w:ascii="Myriad Pro" w:hAnsi="Myriad Pro" w:cs="Myriad Pro"/>
        </w:rPr>
      </w:pPr>
    </w:p>
    <w:p w14:paraId="42288A8A" w14:textId="77777777" w:rsidR="007D6163" w:rsidRDefault="007D6163" w:rsidP="00373630">
      <w:pPr>
        <w:jc w:val="both"/>
        <w:rPr>
          <w:rFonts w:ascii="Myriad Pro" w:hAnsi="Myriad Pro" w:cs="Myriad Pro"/>
        </w:rPr>
      </w:pPr>
    </w:p>
    <w:p w14:paraId="17161C54" w14:textId="77777777" w:rsidR="00FD5899" w:rsidRDefault="00FD5899" w:rsidP="00373630">
      <w:pPr>
        <w:jc w:val="both"/>
        <w:rPr>
          <w:rFonts w:ascii="Myriad Pro" w:hAnsi="Myriad Pro" w:cs="Arial"/>
          <w:b/>
          <w:bCs/>
        </w:rPr>
      </w:pPr>
    </w:p>
    <w:p w14:paraId="3892F93D" w14:textId="54B3F6F6" w:rsidR="00373630" w:rsidRPr="00675652" w:rsidRDefault="00373630" w:rsidP="00373630">
      <w:pPr>
        <w:jc w:val="both"/>
        <w:rPr>
          <w:rFonts w:ascii="Myriad Pro" w:hAnsi="Myriad Pro" w:cs="Arial"/>
          <w:b/>
          <w:bCs/>
        </w:rPr>
      </w:pPr>
      <w:r w:rsidRPr="00B341FA">
        <w:rPr>
          <w:rFonts w:ascii="Myriad Pro" w:hAnsi="Myriad Pro" w:cs="Arial"/>
          <w:b/>
          <w:bCs/>
        </w:rPr>
        <w:t xml:space="preserve">Chapter </w:t>
      </w:r>
      <w:r>
        <w:rPr>
          <w:rFonts w:ascii="Myriad Pro" w:hAnsi="Myriad Pro" w:cs="Arial"/>
          <w:b/>
          <w:bCs/>
        </w:rPr>
        <w:t>5</w:t>
      </w:r>
      <w:r w:rsidRPr="00B341FA">
        <w:rPr>
          <w:rFonts w:ascii="Myriad Pro" w:hAnsi="Myriad Pro" w:cs="Arial"/>
          <w:b/>
          <w:bCs/>
        </w:rPr>
        <w:t xml:space="preserve">, </w:t>
      </w:r>
      <w:r>
        <w:rPr>
          <w:rFonts w:ascii="Myriad Pro" w:hAnsi="Myriad Pro" w:cs="Arial"/>
          <w:b/>
          <w:bCs/>
        </w:rPr>
        <w:t>S</w:t>
      </w:r>
      <w:r w:rsidRPr="00B341FA">
        <w:rPr>
          <w:rFonts w:ascii="Myriad Pro" w:hAnsi="Myriad Pro" w:cs="Arial"/>
          <w:b/>
          <w:bCs/>
        </w:rPr>
        <w:t xml:space="preserve">ection </w:t>
      </w:r>
      <w:r>
        <w:rPr>
          <w:rFonts w:ascii="Myriad Pro" w:hAnsi="Myriad Pro" w:cs="Arial"/>
          <w:b/>
          <w:bCs/>
        </w:rPr>
        <w:t>1.1</w:t>
      </w:r>
      <w:r w:rsidRPr="00B341FA">
        <w:rPr>
          <w:rFonts w:ascii="Myriad Pro" w:hAnsi="Myriad Pro" w:cs="Arial"/>
          <w:b/>
          <w:bCs/>
        </w:rPr>
        <w:t xml:space="preserve">, </w:t>
      </w:r>
      <w:r w:rsidRPr="00FE04FA">
        <w:rPr>
          <w:rFonts w:ascii="Myriad Pro" w:hAnsi="Myriad Pro" w:cs="Arial"/>
          <w:b/>
          <w:bCs/>
        </w:rPr>
        <w:t xml:space="preserve">UK Personal Tax Treatment of Dividend Income </w:t>
      </w:r>
      <w:r w:rsidR="0068674B">
        <w:rPr>
          <w:rFonts w:ascii="Myriad Pro" w:hAnsi="Myriad Pro" w:cs="Arial"/>
          <w:b/>
          <w:bCs/>
        </w:rPr>
        <w:t xml:space="preserve">example </w:t>
      </w:r>
      <w:r w:rsidRPr="00B341FA">
        <w:rPr>
          <w:rFonts w:ascii="Myriad Pro" w:hAnsi="Myriad Pro" w:cs="Arial"/>
          <w:b/>
          <w:bCs/>
        </w:rPr>
        <w:t>has been amended to read:</w:t>
      </w:r>
    </w:p>
    <w:p w14:paraId="5D644F8F" w14:textId="77777777" w:rsidR="00B65931" w:rsidRPr="00B65931" w:rsidRDefault="00B65931" w:rsidP="00B65931">
      <w:pPr>
        <w:jc w:val="both"/>
        <w:rPr>
          <w:rFonts w:ascii="Myriad Pro" w:hAnsi="Myriad Pro" w:cs="Arial"/>
        </w:rPr>
      </w:pPr>
      <w:r w:rsidRPr="00B65931">
        <w:rPr>
          <w:rFonts w:ascii="Myriad Pro" w:hAnsi="Myriad Pro" w:cs="Arial"/>
          <w:b/>
          <w:bCs/>
        </w:rPr>
        <w:t xml:space="preserve">Example </w:t>
      </w:r>
    </w:p>
    <w:p w14:paraId="387FA393" w14:textId="6C4D0B7F" w:rsidR="00B341FA" w:rsidRPr="00B65931" w:rsidRDefault="00B65931" w:rsidP="00B65931">
      <w:pPr>
        <w:jc w:val="both"/>
        <w:rPr>
          <w:rFonts w:ascii="Myriad Pro" w:hAnsi="Myriad Pro" w:cs="Arial"/>
        </w:rPr>
      </w:pPr>
      <w:r w:rsidRPr="00B65931">
        <w:rPr>
          <w:rFonts w:ascii="Myriad Pro" w:hAnsi="Myriad Pro" w:cs="Arial"/>
        </w:rPr>
        <w:t>A retail investor receives £6,000 from dividends and £40,000 from regular income. £1,000 of the dividend income is not subject to tax. The balance of £5,000 will be assessed for income tax as well as the £40,000, according to the allowances and thresholds.</w:t>
      </w:r>
    </w:p>
    <w:p w14:paraId="1E8FE494" w14:textId="77777777" w:rsidR="004A233E" w:rsidRDefault="004A233E" w:rsidP="009E10A7">
      <w:pPr>
        <w:jc w:val="both"/>
        <w:rPr>
          <w:rFonts w:ascii="Myriad Pro" w:hAnsi="Myriad Pro" w:cs="Arial"/>
          <w:b/>
          <w:bCs/>
        </w:rPr>
      </w:pPr>
    </w:p>
    <w:p w14:paraId="66D5CF9A" w14:textId="17EA85FB" w:rsidR="00E145C4" w:rsidRPr="00E145C4" w:rsidRDefault="007B7C82" w:rsidP="00E145C4">
      <w:pPr>
        <w:jc w:val="both"/>
        <w:rPr>
          <w:rFonts w:ascii="Myriad Pro" w:hAnsi="Myriad Pro" w:cs="Arial"/>
          <w:b/>
          <w:bCs/>
        </w:rPr>
      </w:pPr>
      <w:r w:rsidRPr="00B341FA">
        <w:rPr>
          <w:rFonts w:ascii="Myriad Pro" w:hAnsi="Myriad Pro" w:cs="Arial"/>
          <w:b/>
          <w:bCs/>
        </w:rPr>
        <w:t xml:space="preserve">Chapter </w:t>
      </w:r>
      <w:r>
        <w:rPr>
          <w:rFonts w:ascii="Myriad Pro" w:hAnsi="Myriad Pro" w:cs="Arial"/>
          <w:b/>
          <w:bCs/>
        </w:rPr>
        <w:t>5</w:t>
      </w:r>
      <w:r w:rsidRPr="00B341FA">
        <w:rPr>
          <w:rFonts w:ascii="Myriad Pro" w:hAnsi="Myriad Pro" w:cs="Arial"/>
          <w:b/>
          <w:bCs/>
        </w:rPr>
        <w:t xml:space="preserve">, </w:t>
      </w:r>
      <w:r>
        <w:rPr>
          <w:rFonts w:ascii="Myriad Pro" w:hAnsi="Myriad Pro" w:cs="Arial"/>
          <w:b/>
          <w:bCs/>
        </w:rPr>
        <w:t>S</w:t>
      </w:r>
      <w:r w:rsidRPr="00B341FA">
        <w:rPr>
          <w:rFonts w:ascii="Myriad Pro" w:hAnsi="Myriad Pro" w:cs="Arial"/>
          <w:b/>
          <w:bCs/>
        </w:rPr>
        <w:t xml:space="preserve">ection </w:t>
      </w:r>
      <w:r>
        <w:rPr>
          <w:rFonts w:ascii="Myriad Pro" w:hAnsi="Myriad Pro" w:cs="Arial"/>
          <w:b/>
          <w:bCs/>
        </w:rPr>
        <w:t>2.1</w:t>
      </w:r>
      <w:r w:rsidRPr="00B341FA">
        <w:rPr>
          <w:rFonts w:ascii="Myriad Pro" w:hAnsi="Myriad Pro" w:cs="Arial"/>
          <w:b/>
          <w:bCs/>
        </w:rPr>
        <w:t xml:space="preserve">, </w:t>
      </w:r>
      <w:r w:rsidR="000E0FC3" w:rsidRPr="000E0FC3">
        <w:rPr>
          <w:rFonts w:ascii="Myriad Pro" w:hAnsi="Myriad Pro" w:cs="Arial"/>
          <w:b/>
          <w:bCs/>
        </w:rPr>
        <w:t xml:space="preserve">Conventional and Index-Linked Gilts </w:t>
      </w:r>
      <w:r w:rsidRPr="00FE04FA">
        <w:rPr>
          <w:rFonts w:ascii="Myriad Pro" w:hAnsi="Myriad Pro" w:cs="Arial"/>
          <w:b/>
          <w:bCs/>
        </w:rPr>
        <w:t xml:space="preserve"> </w:t>
      </w:r>
      <w:r>
        <w:rPr>
          <w:rFonts w:ascii="Myriad Pro" w:hAnsi="Myriad Pro" w:cs="Arial"/>
          <w:b/>
          <w:bCs/>
        </w:rPr>
        <w:t>example</w:t>
      </w:r>
      <w:r w:rsidR="000E0FC3">
        <w:rPr>
          <w:rFonts w:ascii="Myriad Pro" w:hAnsi="Myriad Pro" w:cs="Arial"/>
          <w:b/>
          <w:bCs/>
        </w:rPr>
        <w:t>s</w:t>
      </w:r>
      <w:r>
        <w:rPr>
          <w:rFonts w:ascii="Myriad Pro" w:hAnsi="Myriad Pro" w:cs="Arial"/>
          <w:b/>
          <w:bCs/>
        </w:rPr>
        <w:t xml:space="preserve"> </w:t>
      </w:r>
      <w:r w:rsidR="00F138C0">
        <w:rPr>
          <w:rFonts w:ascii="Myriad Pro" w:hAnsi="Myriad Pro" w:cs="Arial"/>
          <w:b/>
          <w:bCs/>
        </w:rPr>
        <w:t>have</w:t>
      </w:r>
      <w:r w:rsidRPr="00B341FA">
        <w:rPr>
          <w:rFonts w:ascii="Myriad Pro" w:hAnsi="Myriad Pro" w:cs="Arial"/>
          <w:b/>
          <w:bCs/>
        </w:rPr>
        <w:t xml:space="preserve"> been amended to read:</w:t>
      </w:r>
    </w:p>
    <w:p w14:paraId="338A4487" w14:textId="77777777" w:rsidR="00E145C4" w:rsidRPr="00E145C4" w:rsidRDefault="00E145C4" w:rsidP="00E145C4">
      <w:pPr>
        <w:autoSpaceDE w:val="0"/>
        <w:autoSpaceDN w:val="0"/>
        <w:adjustRightInd w:val="0"/>
        <w:spacing w:after="220" w:line="241" w:lineRule="atLeast"/>
        <w:ind w:left="960" w:hanging="960"/>
        <w:rPr>
          <w:rFonts w:ascii="Myriad Pro" w:hAnsi="Myriad Pro" w:cs="Myriad Pro Light"/>
        </w:rPr>
      </w:pPr>
      <w:r w:rsidRPr="00E145C4">
        <w:rPr>
          <w:rFonts w:ascii="Myriad Pro" w:hAnsi="Myriad Pro" w:cs="Myriad Pro Light"/>
          <w:b/>
          <w:bCs/>
        </w:rPr>
        <w:t xml:space="preserve">Example </w:t>
      </w:r>
    </w:p>
    <w:p w14:paraId="4C57E7BD" w14:textId="6224CE1F" w:rsidR="00874E58" w:rsidRPr="00874E58" w:rsidRDefault="00E145C4" w:rsidP="00874E58">
      <w:pPr>
        <w:jc w:val="both"/>
        <w:rPr>
          <w:rFonts w:ascii="Myriad Pro" w:hAnsi="Myriad Pro" w:cs="Myriad Pro"/>
        </w:rPr>
      </w:pPr>
      <w:r w:rsidRPr="00E145C4">
        <w:rPr>
          <w:rFonts w:ascii="Myriad Pro" w:hAnsi="Myriad Pro" w:cs="Myriad Pro"/>
        </w:rPr>
        <w:t>Investor A invested £50,000 in a fixed-term bond on 1 June 2022, which lasts one year and matures on its first anniversary, 1 June 2023. On this date, interest of £1,500 is paid to the investor. The interest will be taxable in the tax year 2023–24, because this is the tax year in which the income is paid. Investor A will not need to pay tax on this income if their total income for the tax year 2023–24 is below their personal allowance of £12,570.</w:t>
      </w:r>
    </w:p>
    <w:p w14:paraId="63622270" w14:textId="77777777" w:rsidR="00874E58" w:rsidRPr="00874E58" w:rsidRDefault="00874E58" w:rsidP="00874E58">
      <w:pPr>
        <w:autoSpaceDE w:val="0"/>
        <w:autoSpaceDN w:val="0"/>
        <w:adjustRightInd w:val="0"/>
        <w:spacing w:after="220" w:line="241" w:lineRule="atLeast"/>
        <w:ind w:left="960" w:hanging="960"/>
        <w:rPr>
          <w:rFonts w:ascii="Myriad Pro" w:hAnsi="Myriad Pro" w:cs="Myriad Pro Light"/>
          <w:color w:val="211D1E"/>
        </w:rPr>
      </w:pPr>
      <w:r w:rsidRPr="00874E58">
        <w:rPr>
          <w:rFonts w:ascii="Myriad Pro" w:hAnsi="Myriad Pro" w:cs="Myriad Pro Light"/>
          <w:b/>
          <w:bCs/>
          <w:color w:val="211D1E"/>
        </w:rPr>
        <w:t xml:space="preserve">Example </w:t>
      </w:r>
    </w:p>
    <w:p w14:paraId="307699D5" w14:textId="46D0084A" w:rsidR="00E145C4" w:rsidRDefault="00874E58" w:rsidP="00874E58">
      <w:pPr>
        <w:jc w:val="both"/>
        <w:rPr>
          <w:rFonts w:ascii="Myriad Pro" w:hAnsi="Myriad Pro" w:cs="Myriad Pro"/>
        </w:rPr>
      </w:pPr>
      <w:r w:rsidRPr="00874E58">
        <w:rPr>
          <w:rFonts w:ascii="Myriad Pro" w:hAnsi="Myriad Pro" w:cs="Myriad Pro"/>
        </w:rPr>
        <w:t>Investor B invests in a fixed-term bond on 1 June 2022, which matures a year later. Under the terms of the bond’s issue, no interest will be paid on the bond until maturity. On 1 June 2023, Investor B is paid interest of £13,500. This interest is taxable in the tax year 2023–24, because this is the tax year in which the income is paid. Investor B is liable to tax because the £13,500 received in interest is more than the personal allowance of £12,570.</w:t>
      </w:r>
    </w:p>
    <w:p w14:paraId="1E861531" w14:textId="77777777" w:rsidR="00F138C0" w:rsidRPr="00874E58" w:rsidRDefault="00F138C0" w:rsidP="000E218F">
      <w:pPr>
        <w:spacing w:line="240" w:lineRule="auto"/>
        <w:jc w:val="both"/>
        <w:rPr>
          <w:rFonts w:ascii="Myriad Pro" w:hAnsi="Myriad Pro" w:cs="Arial"/>
          <w:b/>
          <w:bCs/>
        </w:rPr>
      </w:pPr>
    </w:p>
    <w:p w14:paraId="2D6A0114" w14:textId="0699E25C" w:rsidR="009E10A7" w:rsidRPr="00802A6D" w:rsidRDefault="00072410" w:rsidP="00733015">
      <w:pPr>
        <w:pStyle w:val="Default"/>
        <w:rPr>
          <w:rFonts w:ascii="Myriad Pro" w:hAnsi="Myriad Pro" w:cs="Arial"/>
          <w:b/>
          <w:bCs/>
          <w:sz w:val="22"/>
          <w:szCs w:val="22"/>
        </w:rPr>
      </w:pPr>
      <w:r w:rsidRPr="00802A6D">
        <w:rPr>
          <w:rFonts w:ascii="Myriad Pro" w:hAnsi="Myriad Pro" w:cs="Arial"/>
          <w:b/>
          <w:bCs/>
          <w:sz w:val="22"/>
          <w:szCs w:val="22"/>
        </w:rPr>
        <w:t xml:space="preserve">Chapter </w:t>
      </w:r>
      <w:r w:rsidR="00155578" w:rsidRPr="00802A6D">
        <w:rPr>
          <w:rFonts w:ascii="Myriad Pro" w:hAnsi="Myriad Pro" w:cs="Arial"/>
          <w:b/>
          <w:bCs/>
          <w:sz w:val="22"/>
          <w:szCs w:val="22"/>
        </w:rPr>
        <w:t>5</w:t>
      </w:r>
      <w:r w:rsidRPr="00802A6D">
        <w:rPr>
          <w:rFonts w:ascii="Myriad Pro" w:hAnsi="Myriad Pro" w:cs="Arial"/>
          <w:b/>
          <w:bCs/>
          <w:sz w:val="22"/>
          <w:szCs w:val="22"/>
        </w:rPr>
        <w:t xml:space="preserve">, </w:t>
      </w:r>
      <w:r w:rsidR="00FD290D" w:rsidRPr="00802A6D">
        <w:rPr>
          <w:rFonts w:ascii="Myriad Pro" w:hAnsi="Myriad Pro" w:cs="Arial"/>
          <w:b/>
          <w:bCs/>
          <w:sz w:val="22"/>
          <w:szCs w:val="22"/>
        </w:rPr>
        <w:t>S</w:t>
      </w:r>
      <w:r w:rsidRPr="00802A6D">
        <w:rPr>
          <w:rFonts w:ascii="Myriad Pro" w:hAnsi="Myriad Pro" w:cs="Arial"/>
          <w:b/>
          <w:bCs/>
          <w:sz w:val="22"/>
          <w:szCs w:val="22"/>
        </w:rPr>
        <w:t xml:space="preserve">ection </w:t>
      </w:r>
      <w:r w:rsidR="00155578" w:rsidRPr="00802A6D">
        <w:rPr>
          <w:rFonts w:ascii="Myriad Pro" w:hAnsi="Myriad Pro" w:cs="Arial"/>
          <w:b/>
          <w:bCs/>
          <w:sz w:val="22"/>
          <w:szCs w:val="22"/>
        </w:rPr>
        <w:t>3</w:t>
      </w:r>
      <w:r w:rsidRPr="00802A6D">
        <w:rPr>
          <w:rFonts w:ascii="Myriad Pro" w:hAnsi="Myriad Pro" w:cs="Arial"/>
          <w:b/>
          <w:bCs/>
          <w:sz w:val="22"/>
          <w:szCs w:val="22"/>
        </w:rPr>
        <w:t xml:space="preserve">, </w:t>
      </w:r>
      <w:r w:rsidR="00E374CB">
        <w:rPr>
          <w:rFonts w:ascii="Myriad Pro" w:hAnsi="Myriad Pro" w:cs="Arial"/>
          <w:b/>
          <w:bCs/>
          <w:sz w:val="22"/>
          <w:szCs w:val="22"/>
        </w:rPr>
        <w:t>‘</w:t>
      </w:r>
      <w:r w:rsidR="00AC52B7" w:rsidRPr="00802A6D">
        <w:rPr>
          <w:rFonts w:ascii="Myriad Pro" w:hAnsi="Myriad Pro" w:cs="Arial"/>
          <w:b/>
          <w:bCs/>
          <w:sz w:val="22"/>
          <w:szCs w:val="22"/>
        </w:rPr>
        <w:t xml:space="preserve">Tax year </w:t>
      </w:r>
      <w:r w:rsidR="00AC52B7" w:rsidRPr="00802A6D">
        <w:rPr>
          <w:rFonts w:ascii="Myriad Pro" w:hAnsi="Myriad Pro" w:cs="Arial"/>
          <w:b/>
          <w:bCs/>
          <w:color w:val="auto"/>
          <w:sz w:val="22"/>
          <w:szCs w:val="22"/>
        </w:rPr>
        <w:t xml:space="preserve">2022 </w:t>
      </w:r>
      <w:r w:rsidR="00733015" w:rsidRPr="00802A6D">
        <w:rPr>
          <w:rFonts w:ascii="Myriad Pro" w:hAnsi="Myriad Pro" w:cs="Myriad Pro"/>
          <w:b/>
          <w:bCs/>
          <w:color w:val="auto"/>
          <w:sz w:val="22"/>
          <w:szCs w:val="22"/>
        </w:rPr>
        <w:t>–23</w:t>
      </w:r>
      <w:r w:rsidR="00E374CB">
        <w:rPr>
          <w:rFonts w:ascii="Myriad Pro" w:hAnsi="Myriad Pro" w:cs="Myriad Pro"/>
          <w:b/>
          <w:bCs/>
          <w:color w:val="auto"/>
          <w:sz w:val="22"/>
          <w:szCs w:val="22"/>
        </w:rPr>
        <w:t>’</w:t>
      </w:r>
      <w:r w:rsidR="00AC0934" w:rsidRPr="00802A6D">
        <w:rPr>
          <w:rFonts w:ascii="Myriad Pro" w:hAnsi="Myriad Pro" w:cs="Arial"/>
          <w:b/>
          <w:bCs/>
          <w:sz w:val="22"/>
          <w:szCs w:val="22"/>
        </w:rPr>
        <w:t xml:space="preserve">, </w:t>
      </w:r>
      <w:r w:rsidR="00AA0227" w:rsidRPr="00802A6D">
        <w:rPr>
          <w:rFonts w:ascii="Myriad Pro" w:hAnsi="Myriad Pro" w:cs="Arial"/>
          <w:b/>
          <w:bCs/>
          <w:sz w:val="22"/>
          <w:szCs w:val="22"/>
        </w:rPr>
        <w:t xml:space="preserve">has been amended to read </w:t>
      </w:r>
      <w:r w:rsidR="00E374CB">
        <w:rPr>
          <w:rFonts w:ascii="Myriad Pro" w:hAnsi="Myriad Pro" w:cs="Arial"/>
          <w:b/>
          <w:bCs/>
          <w:sz w:val="22"/>
          <w:szCs w:val="22"/>
        </w:rPr>
        <w:t>‘</w:t>
      </w:r>
      <w:r w:rsidR="00AA0227" w:rsidRPr="00802A6D">
        <w:rPr>
          <w:rFonts w:ascii="Myriad Pro" w:hAnsi="Myriad Pro" w:cs="Arial"/>
          <w:b/>
          <w:bCs/>
          <w:sz w:val="22"/>
          <w:szCs w:val="22"/>
        </w:rPr>
        <w:t xml:space="preserve">Tax year </w:t>
      </w:r>
      <w:r w:rsidR="00AA0227" w:rsidRPr="00802A6D">
        <w:rPr>
          <w:rFonts w:ascii="Myriad Pro" w:hAnsi="Myriad Pro" w:cs="Arial"/>
          <w:b/>
          <w:bCs/>
          <w:color w:val="auto"/>
          <w:sz w:val="22"/>
          <w:szCs w:val="22"/>
        </w:rPr>
        <w:t>202</w:t>
      </w:r>
      <w:r w:rsidR="00E374CB">
        <w:rPr>
          <w:rFonts w:ascii="Myriad Pro" w:hAnsi="Myriad Pro" w:cs="Arial"/>
          <w:b/>
          <w:bCs/>
          <w:color w:val="auto"/>
          <w:sz w:val="22"/>
          <w:szCs w:val="22"/>
        </w:rPr>
        <w:t>3</w:t>
      </w:r>
      <w:r w:rsidR="00AA0227" w:rsidRPr="00802A6D">
        <w:rPr>
          <w:rFonts w:ascii="Myriad Pro" w:hAnsi="Myriad Pro" w:cs="Arial"/>
          <w:b/>
          <w:bCs/>
          <w:color w:val="auto"/>
          <w:sz w:val="22"/>
          <w:szCs w:val="22"/>
        </w:rPr>
        <w:t xml:space="preserve"> </w:t>
      </w:r>
      <w:r w:rsidR="00AA0227" w:rsidRPr="00802A6D">
        <w:rPr>
          <w:rFonts w:ascii="Myriad Pro" w:hAnsi="Myriad Pro" w:cs="Myriad Pro"/>
          <w:b/>
          <w:bCs/>
          <w:color w:val="auto"/>
          <w:sz w:val="22"/>
          <w:szCs w:val="22"/>
        </w:rPr>
        <w:t>–2</w:t>
      </w:r>
      <w:r w:rsidR="00E374CB">
        <w:rPr>
          <w:rFonts w:ascii="Myriad Pro" w:hAnsi="Myriad Pro" w:cs="Myriad Pro"/>
          <w:b/>
          <w:bCs/>
          <w:color w:val="auto"/>
          <w:sz w:val="22"/>
          <w:szCs w:val="22"/>
        </w:rPr>
        <w:t>4’</w:t>
      </w:r>
      <w:r w:rsidR="00AA0227" w:rsidRPr="00802A6D">
        <w:rPr>
          <w:rFonts w:ascii="Myriad Pro" w:hAnsi="Myriad Pro" w:cs="Myriad Pro"/>
          <w:b/>
          <w:bCs/>
          <w:color w:val="auto"/>
          <w:sz w:val="22"/>
          <w:szCs w:val="22"/>
        </w:rPr>
        <w:t xml:space="preserve"> and the </w:t>
      </w:r>
      <w:r w:rsidR="002C58E9" w:rsidRPr="00802A6D">
        <w:rPr>
          <w:rFonts w:ascii="Myriad Pro" w:hAnsi="Myriad Pro" w:cs="Myriad Pro"/>
          <w:b/>
          <w:bCs/>
          <w:color w:val="auto"/>
          <w:sz w:val="22"/>
          <w:szCs w:val="22"/>
        </w:rPr>
        <w:t>last line of the</w:t>
      </w:r>
      <w:r w:rsidR="00AA0227" w:rsidRPr="00802A6D">
        <w:rPr>
          <w:rFonts w:ascii="Myriad Pro" w:hAnsi="Myriad Pro" w:cs="Myriad Pro"/>
          <w:b/>
          <w:bCs/>
          <w:color w:val="auto"/>
          <w:sz w:val="22"/>
          <w:szCs w:val="22"/>
        </w:rPr>
        <w:t xml:space="preserve"> </w:t>
      </w:r>
      <w:r w:rsidR="00634D34">
        <w:rPr>
          <w:rFonts w:ascii="Myriad Pro" w:hAnsi="Myriad Pro" w:cs="Arial"/>
          <w:b/>
          <w:bCs/>
          <w:sz w:val="22"/>
          <w:szCs w:val="22"/>
        </w:rPr>
        <w:t xml:space="preserve">section, </w:t>
      </w:r>
      <w:r w:rsidR="00634D34" w:rsidRPr="00802A6D">
        <w:rPr>
          <w:rFonts w:ascii="Myriad Pro" w:hAnsi="Myriad Pro" w:cs="Arial"/>
          <w:b/>
          <w:bCs/>
          <w:sz w:val="22"/>
          <w:szCs w:val="22"/>
        </w:rPr>
        <w:t>after</w:t>
      </w:r>
      <w:r w:rsidR="00802A6D" w:rsidRPr="00802A6D">
        <w:rPr>
          <w:rFonts w:ascii="Myriad Pro" w:hAnsi="Myriad Pro" w:cs="Arial"/>
          <w:b/>
          <w:bCs/>
          <w:sz w:val="22"/>
          <w:szCs w:val="22"/>
        </w:rPr>
        <w:t xml:space="preserve"> the bulleted list has </w:t>
      </w:r>
      <w:r w:rsidRPr="00802A6D">
        <w:rPr>
          <w:rFonts w:ascii="Myriad Pro" w:hAnsi="Myriad Pro" w:cs="Arial"/>
          <w:b/>
          <w:bCs/>
          <w:sz w:val="22"/>
          <w:szCs w:val="22"/>
        </w:rPr>
        <w:t>been amended to read:</w:t>
      </w:r>
    </w:p>
    <w:p w14:paraId="5F9AA236" w14:textId="77777777" w:rsidR="00802A6D" w:rsidRPr="00802A6D" w:rsidRDefault="00802A6D" w:rsidP="00802A6D">
      <w:pPr>
        <w:jc w:val="both"/>
        <w:rPr>
          <w:rFonts w:ascii="Myriad Pro" w:hAnsi="Myriad Pro" w:cs="Arial"/>
        </w:rPr>
      </w:pPr>
    </w:p>
    <w:p w14:paraId="501D2305" w14:textId="49E94793" w:rsidR="00634D34" w:rsidRDefault="00802A6D" w:rsidP="00802A6D">
      <w:pPr>
        <w:jc w:val="both"/>
        <w:rPr>
          <w:rFonts w:ascii="Myriad Pro" w:hAnsi="Myriad Pro" w:cs="Arial"/>
        </w:rPr>
      </w:pPr>
      <w:r w:rsidRPr="00802A6D">
        <w:rPr>
          <w:rFonts w:ascii="Myriad Pro" w:hAnsi="Myriad Pro" w:cs="Arial"/>
        </w:rPr>
        <w:t>Individuals are entitled to an exemption of £6,000 in the fiscal year 2023–24 and, therefore, this amount is deducted from the individual’s net gain before calculating the amount liable to CGT.</w:t>
      </w:r>
    </w:p>
    <w:p w14:paraId="10CFFF36" w14:textId="77777777" w:rsidR="000E218F" w:rsidRPr="00B341FA" w:rsidRDefault="000E218F" w:rsidP="000E218F">
      <w:pPr>
        <w:spacing w:line="240" w:lineRule="auto"/>
        <w:jc w:val="both"/>
        <w:rPr>
          <w:rFonts w:ascii="Myriad Pro" w:hAnsi="Myriad Pro" w:cs="Arial"/>
        </w:rPr>
      </w:pPr>
    </w:p>
    <w:p w14:paraId="4AD2CAEC" w14:textId="194D9BE8" w:rsidR="00AC661F" w:rsidRPr="00AC661F" w:rsidRDefault="00A01BE3" w:rsidP="00AC661F">
      <w:pPr>
        <w:jc w:val="both"/>
        <w:rPr>
          <w:rFonts w:ascii="Myriad Pro" w:hAnsi="Myriad Pro" w:cs="Arial"/>
          <w:b/>
          <w:bCs/>
        </w:rPr>
      </w:pPr>
      <w:r>
        <w:rPr>
          <w:rFonts w:ascii="Myriad Pro" w:hAnsi="Myriad Pro" w:cs="Arial"/>
          <w:b/>
          <w:bCs/>
        </w:rPr>
        <w:t xml:space="preserve">In the section, </w:t>
      </w:r>
      <w:r w:rsidR="007460BE">
        <w:rPr>
          <w:rFonts w:ascii="Myriad Pro" w:hAnsi="Myriad Pro" w:cs="Arial"/>
          <w:b/>
          <w:bCs/>
        </w:rPr>
        <w:t>Multiple Choice Question</w:t>
      </w:r>
      <w:r w:rsidR="005F2412">
        <w:rPr>
          <w:rFonts w:ascii="Myriad Pro" w:hAnsi="Myriad Pro" w:cs="Arial"/>
          <w:b/>
          <w:bCs/>
        </w:rPr>
        <w:t>s</w:t>
      </w:r>
      <w:r w:rsidR="007D6163">
        <w:rPr>
          <w:rFonts w:ascii="Myriad Pro" w:hAnsi="Myriad Pro" w:cs="Arial"/>
          <w:b/>
          <w:bCs/>
        </w:rPr>
        <w:t>, the 27</w:t>
      </w:r>
      <w:r w:rsidR="007D6163" w:rsidRPr="007D6163">
        <w:rPr>
          <w:rFonts w:ascii="Myriad Pro" w:hAnsi="Myriad Pro" w:cs="Arial"/>
          <w:b/>
          <w:bCs/>
          <w:vertAlign w:val="superscript"/>
        </w:rPr>
        <w:t>th</w:t>
      </w:r>
      <w:r w:rsidR="007D6163">
        <w:rPr>
          <w:rFonts w:ascii="Myriad Pro" w:hAnsi="Myriad Pro" w:cs="Arial"/>
          <w:b/>
          <w:bCs/>
        </w:rPr>
        <w:t xml:space="preserve"> answer</w:t>
      </w:r>
      <w:r w:rsidR="008C7B9F">
        <w:rPr>
          <w:rFonts w:ascii="Myriad Pro" w:hAnsi="Myriad Pro" w:cs="Arial"/>
          <w:b/>
          <w:bCs/>
        </w:rPr>
        <w:t xml:space="preserve"> </w:t>
      </w:r>
      <w:r w:rsidR="003F47E5" w:rsidRPr="00B341FA">
        <w:rPr>
          <w:rFonts w:ascii="Myriad Pro" w:hAnsi="Myriad Pro" w:cs="Arial"/>
          <w:b/>
          <w:bCs/>
        </w:rPr>
        <w:t>has been amended to read</w:t>
      </w:r>
      <w:r w:rsidR="00A4014F" w:rsidRPr="00B341FA">
        <w:rPr>
          <w:rFonts w:ascii="Myriad Pro" w:hAnsi="Myriad Pro" w:cs="Arial"/>
          <w:b/>
          <w:bCs/>
        </w:rPr>
        <w:t>:</w:t>
      </w:r>
    </w:p>
    <w:p w14:paraId="13BF8D5D" w14:textId="12B36252" w:rsidR="00AC661F" w:rsidRPr="00AC661F" w:rsidRDefault="00AC661F" w:rsidP="00AC661F">
      <w:pPr>
        <w:jc w:val="both"/>
        <w:rPr>
          <w:rFonts w:ascii="Myriad Pro" w:hAnsi="Myriad Pro" w:cs="Arial"/>
        </w:rPr>
      </w:pPr>
      <w:r w:rsidRPr="00AC661F">
        <w:rPr>
          <w:rFonts w:ascii="Myriad Pro" w:hAnsi="Myriad Pro" w:cs="Arial"/>
        </w:rPr>
        <w:t xml:space="preserve">27. Answer: B </w:t>
      </w:r>
      <w:r w:rsidR="00017868">
        <w:rPr>
          <w:rFonts w:ascii="Myriad Pro" w:hAnsi="Myriad Pro" w:cs="Arial"/>
        </w:rPr>
        <w:t xml:space="preserve"> </w:t>
      </w:r>
      <w:r w:rsidRPr="00AC661F">
        <w:rPr>
          <w:rFonts w:ascii="Myriad Pro" w:hAnsi="Myriad Pro" w:cs="Arial"/>
        </w:rPr>
        <w:t xml:space="preserve">Ref: Chapter 5, Section 1.1 </w:t>
      </w:r>
    </w:p>
    <w:p w14:paraId="6A537EAF" w14:textId="019C7174" w:rsidR="008D6FB0" w:rsidRDefault="00AC661F" w:rsidP="00FD5899">
      <w:pPr>
        <w:jc w:val="both"/>
        <w:rPr>
          <w:rFonts w:ascii="Myriad Pro" w:hAnsi="Myriad Pro" w:cs="Arial"/>
        </w:rPr>
      </w:pPr>
      <w:r w:rsidRPr="00AC661F">
        <w:rPr>
          <w:rFonts w:ascii="Myriad Pro" w:hAnsi="Myriad Pro" w:cs="Arial"/>
        </w:rPr>
        <w:t>Tax of 8.75% is due on dividends over £1,000 paid to basic rate taxpayers or non-taxpayers.</w:t>
      </w:r>
    </w:p>
    <w:p w14:paraId="1624DEBB" w14:textId="77777777" w:rsidR="00FD5899" w:rsidRPr="00FD5899" w:rsidRDefault="00FD5899" w:rsidP="00FD5899">
      <w:pPr>
        <w:jc w:val="both"/>
        <w:rPr>
          <w:rFonts w:ascii="Myriad Pro" w:hAnsi="Myriad Pro" w:cs="Arial"/>
        </w:rPr>
      </w:pPr>
    </w:p>
    <w:p w14:paraId="2BB4A0AF" w14:textId="70C3BEC9" w:rsidR="00372A18" w:rsidRPr="008418F1" w:rsidRDefault="00372A18" w:rsidP="00F93159">
      <w:pPr>
        <w:widowControl w:val="0"/>
        <w:tabs>
          <w:tab w:val="right" w:pos="8931"/>
        </w:tabs>
        <w:spacing w:after="120" w:line="276" w:lineRule="auto"/>
        <w:ind w:right="-198"/>
        <w:jc w:val="both"/>
        <w:rPr>
          <w:rFonts w:ascii="Myriad Pro" w:eastAsia="Calibri" w:hAnsi="Myriad Pro" w:cs="Arial"/>
        </w:rPr>
      </w:pPr>
      <w:r w:rsidRPr="008418F1">
        <w:rPr>
          <w:rFonts w:ascii="Myriad Pro" w:eastAsia="Calibri" w:hAnsi="Myriad Pro" w:cs="Arial"/>
        </w:rPr>
        <w:t>We wish you every success with your studies.</w:t>
      </w:r>
    </w:p>
    <w:p w14:paraId="4B852135" w14:textId="77777777" w:rsidR="00372A18" w:rsidRDefault="00372A18" w:rsidP="00F93159">
      <w:pPr>
        <w:widowControl w:val="0"/>
        <w:tabs>
          <w:tab w:val="right" w:pos="8931"/>
        </w:tabs>
        <w:spacing w:after="120" w:line="276" w:lineRule="auto"/>
        <w:ind w:right="-198"/>
        <w:jc w:val="both"/>
        <w:rPr>
          <w:rFonts w:ascii="Myriad Pro" w:eastAsia="Calibri" w:hAnsi="Myriad Pro" w:cs="Arial"/>
        </w:rPr>
      </w:pPr>
      <w:r w:rsidRPr="008418F1">
        <w:rPr>
          <w:rFonts w:ascii="Myriad Pro" w:eastAsia="Calibri" w:hAnsi="Myriad Pro" w:cs="Arial"/>
        </w:rPr>
        <w:t>Customer Support Centre</w:t>
      </w:r>
    </w:p>
    <w:p w14:paraId="6EF8E7A2" w14:textId="77777777" w:rsidR="00FD5899" w:rsidRDefault="00FD5899" w:rsidP="00F93159">
      <w:pPr>
        <w:widowControl w:val="0"/>
        <w:tabs>
          <w:tab w:val="right" w:pos="8931"/>
        </w:tabs>
        <w:spacing w:after="120" w:line="276" w:lineRule="auto"/>
        <w:ind w:right="-198"/>
        <w:jc w:val="both"/>
        <w:rPr>
          <w:rFonts w:ascii="Myriad Pro" w:eastAsia="Calibri" w:hAnsi="Myriad Pro" w:cs="Arial"/>
        </w:rPr>
      </w:pPr>
    </w:p>
    <w:p w14:paraId="2973B9DD" w14:textId="77777777" w:rsidR="00FD5899" w:rsidRPr="00372A18" w:rsidRDefault="00FD5899" w:rsidP="00F93159">
      <w:pPr>
        <w:widowControl w:val="0"/>
        <w:tabs>
          <w:tab w:val="right" w:pos="8931"/>
        </w:tabs>
        <w:spacing w:after="120" w:line="276" w:lineRule="auto"/>
        <w:ind w:right="-198"/>
        <w:jc w:val="both"/>
        <w:rPr>
          <w:rFonts w:ascii="Arial" w:eastAsia="Calibri" w:hAnsi="Arial" w:cs="Arial"/>
          <w:snapToGrid w:val="0"/>
          <w:color w:val="000000"/>
        </w:rPr>
      </w:pPr>
    </w:p>
    <w:p w14:paraId="4D57BA9B" w14:textId="77777777" w:rsidR="00372A18" w:rsidRPr="00372A18" w:rsidRDefault="00372A18" w:rsidP="00FD79FD">
      <w:pPr>
        <w:autoSpaceDE w:val="0"/>
        <w:autoSpaceDN w:val="0"/>
        <w:adjustRightInd w:val="0"/>
        <w:spacing w:after="0" w:line="240" w:lineRule="auto"/>
        <w:jc w:val="center"/>
        <w:rPr>
          <w:rFonts w:ascii="Arial" w:eastAsia="Calibri" w:hAnsi="Arial" w:cs="Arial"/>
          <w:lang w:val="en-US"/>
        </w:rPr>
      </w:pPr>
    </w:p>
    <w:p w14:paraId="521848C8" w14:textId="589AE53F" w:rsidR="00FD290D" w:rsidRPr="00FD290D" w:rsidRDefault="00372A18" w:rsidP="00FD290D">
      <w:pPr>
        <w:widowControl w:val="0"/>
        <w:tabs>
          <w:tab w:val="right" w:pos="8931"/>
        </w:tabs>
        <w:spacing w:after="200" w:line="276" w:lineRule="auto"/>
        <w:jc w:val="center"/>
        <w:rPr>
          <w:rFonts w:ascii="Arial" w:eastAsia="Calibri" w:hAnsi="Arial" w:cs="Arial"/>
          <w:snapToGrid w:val="0"/>
          <w:color w:val="000000"/>
          <w:sz w:val="24"/>
          <w:szCs w:val="24"/>
        </w:rPr>
      </w:pPr>
      <w:r w:rsidRPr="00372A18">
        <w:rPr>
          <w:rFonts w:ascii="Arial" w:eastAsia="Calibri" w:hAnsi="Arial" w:cs="Arial"/>
          <w:bCs/>
          <w:snapToGrid w:val="0"/>
          <w:sz w:val="14"/>
        </w:rPr>
        <w:t xml:space="preserve">© Chartered Institute for Securities &amp; Investment </w:t>
      </w:r>
      <w:r w:rsidR="00DB559F">
        <w:rPr>
          <w:rFonts w:ascii="Arial" w:eastAsia="Calibri" w:hAnsi="Arial" w:cs="Arial"/>
          <w:bCs/>
          <w:snapToGrid w:val="0"/>
          <w:sz w:val="14"/>
        </w:rPr>
        <w:t>2023</w:t>
      </w:r>
      <w:r w:rsidRPr="00372A18">
        <w:rPr>
          <w:rFonts w:ascii="Arial" w:eastAsia="Calibri" w:hAnsi="Arial" w:cs="Arial"/>
          <w:bCs/>
          <w:snapToGrid w:val="0"/>
          <w:sz w:val="14"/>
        </w:rPr>
        <w:br/>
        <w:t>All rights reserved. No part of this product may be reproduced, stored in a retrieval system, or transmitted, in any form or by any means, electronic, mechanical, photocopying, recording or otherwise without the prior permission of the copyright owner.</w:t>
      </w:r>
    </w:p>
    <w:sectPr w:rsidR="00FD290D" w:rsidRPr="00FD290D" w:rsidSect="001E4DF0">
      <w:pgSz w:w="11906" w:h="16838"/>
      <w:pgMar w:top="709"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C2CF0" w14:textId="77777777" w:rsidR="0078628B" w:rsidRDefault="0078628B" w:rsidP="001E4DF0">
      <w:pPr>
        <w:spacing w:after="0" w:line="240" w:lineRule="auto"/>
      </w:pPr>
      <w:r>
        <w:separator/>
      </w:r>
    </w:p>
  </w:endnote>
  <w:endnote w:type="continuationSeparator" w:id="0">
    <w:p w14:paraId="3ABA0659" w14:textId="77777777" w:rsidR="0078628B" w:rsidRDefault="0078628B" w:rsidP="001E4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Humanst521 BT">
    <w:panose1 w:val="00000000000000000000"/>
    <w:charset w:val="00"/>
    <w:family w:val="swiss"/>
    <w:notTrueType/>
    <w:pitch w:val="variable"/>
    <w:sig w:usb0="00000003" w:usb1="00000000" w:usb2="00000000" w:usb3="00000000" w:csb0="00000001"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C4776" w14:textId="77777777" w:rsidR="0078628B" w:rsidRDefault="0078628B" w:rsidP="001E4DF0">
      <w:pPr>
        <w:spacing w:after="0" w:line="240" w:lineRule="auto"/>
      </w:pPr>
      <w:r>
        <w:separator/>
      </w:r>
    </w:p>
  </w:footnote>
  <w:footnote w:type="continuationSeparator" w:id="0">
    <w:p w14:paraId="3C70671D" w14:textId="77777777" w:rsidR="0078628B" w:rsidRDefault="0078628B" w:rsidP="001E4D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F41DD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3F6FD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5218FE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25EAA"/>
    <w:multiLevelType w:val="hybridMultilevel"/>
    <w:tmpl w:val="D8665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C01A0"/>
    <w:multiLevelType w:val="hybridMultilevel"/>
    <w:tmpl w:val="226E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801C71"/>
    <w:multiLevelType w:val="multilevel"/>
    <w:tmpl w:val="690C47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88F7B8F"/>
    <w:multiLevelType w:val="hybridMultilevel"/>
    <w:tmpl w:val="C914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76F38"/>
    <w:multiLevelType w:val="multilevel"/>
    <w:tmpl w:val="75ACB706"/>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8" w15:restartNumberingAfterBreak="0">
    <w:nsid w:val="105E0FF5"/>
    <w:multiLevelType w:val="hybridMultilevel"/>
    <w:tmpl w:val="DD0C9C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243D0"/>
    <w:multiLevelType w:val="multilevel"/>
    <w:tmpl w:val="690C47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7A008E4"/>
    <w:multiLevelType w:val="hybridMultilevel"/>
    <w:tmpl w:val="F79250C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0CB415C"/>
    <w:multiLevelType w:val="hybridMultilevel"/>
    <w:tmpl w:val="E292AD5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442205"/>
    <w:multiLevelType w:val="hybridMultilevel"/>
    <w:tmpl w:val="F67C7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4D46D8"/>
    <w:multiLevelType w:val="hybridMultilevel"/>
    <w:tmpl w:val="F7CAC7C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7CF5CE6"/>
    <w:multiLevelType w:val="hybridMultilevel"/>
    <w:tmpl w:val="F87C6BF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A5B32F0"/>
    <w:multiLevelType w:val="hybridMultilevel"/>
    <w:tmpl w:val="D3A4D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1F0FA2"/>
    <w:multiLevelType w:val="hybridMultilevel"/>
    <w:tmpl w:val="B9DA91D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2522331"/>
    <w:multiLevelType w:val="hybridMultilevel"/>
    <w:tmpl w:val="76A2BC1A"/>
    <w:lvl w:ilvl="0" w:tplc="DACC3EC0">
      <w:numFmt w:val="bullet"/>
      <w:lvlText w:val="•"/>
      <w:lvlJc w:val="left"/>
      <w:pPr>
        <w:ind w:left="420" w:hanging="227"/>
      </w:pPr>
      <w:rPr>
        <w:rFonts w:ascii="Myriad Pro" w:eastAsia="Myriad Pro" w:hAnsi="Myriad Pro" w:cs="Myriad Pro" w:hint="default"/>
        <w:b w:val="0"/>
        <w:bCs w:val="0"/>
        <w:i w:val="0"/>
        <w:iCs w:val="0"/>
        <w:color w:val="231F20"/>
        <w:w w:val="100"/>
        <w:sz w:val="20"/>
        <w:szCs w:val="20"/>
        <w:lang w:val="en-US" w:eastAsia="en-US" w:bidi="ar-SA"/>
      </w:rPr>
    </w:lvl>
    <w:lvl w:ilvl="1" w:tplc="C9D0C3A6">
      <w:numFmt w:val="bullet"/>
      <w:lvlText w:val="•"/>
      <w:lvlJc w:val="left"/>
      <w:pPr>
        <w:ind w:left="836" w:hanging="227"/>
      </w:pPr>
      <w:rPr>
        <w:rFonts w:hint="default"/>
        <w:lang w:val="en-US" w:eastAsia="en-US" w:bidi="ar-SA"/>
      </w:rPr>
    </w:lvl>
    <w:lvl w:ilvl="2" w:tplc="30C8BF6E">
      <w:numFmt w:val="bullet"/>
      <w:lvlText w:val="•"/>
      <w:lvlJc w:val="left"/>
      <w:pPr>
        <w:ind w:left="1253" w:hanging="227"/>
      </w:pPr>
      <w:rPr>
        <w:rFonts w:hint="default"/>
        <w:lang w:val="en-US" w:eastAsia="en-US" w:bidi="ar-SA"/>
      </w:rPr>
    </w:lvl>
    <w:lvl w:ilvl="3" w:tplc="6CD6EF4E">
      <w:numFmt w:val="bullet"/>
      <w:lvlText w:val="•"/>
      <w:lvlJc w:val="left"/>
      <w:pPr>
        <w:ind w:left="1669" w:hanging="227"/>
      </w:pPr>
      <w:rPr>
        <w:rFonts w:hint="default"/>
        <w:lang w:val="en-US" w:eastAsia="en-US" w:bidi="ar-SA"/>
      </w:rPr>
    </w:lvl>
    <w:lvl w:ilvl="4" w:tplc="371A310A">
      <w:numFmt w:val="bullet"/>
      <w:lvlText w:val="•"/>
      <w:lvlJc w:val="left"/>
      <w:pPr>
        <w:ind w:left="2086" w:hanging="227"/>
      </w:pPr>
      <w:rPr>
        <w:rFonts w:hint="default"/>
        <w:lang w:val="en-US" w:eastAsia="en-US" w:bidi="ar-SA"/>
      </w:rPr>
    </w:lvl>
    <w:lvl w:ilvl="5" w:tplc="D99CBCF6">
      <w:numFmt w:val="bullet"/>
      <w:lvlText w:val="•"/>
      <w:lvlJc w:val="left"/>
      <w:pPr>
        <w:ind w:left="2502" w:hanging="227"/>
      </w:pPr>
      <w:rPr>
        <w:rFonts w:hint="default"/>
        <w:lang w:val="en-US" w:eastAsia="en-US" w:bidi="ar-SA"/>
      </w:rPr>
    </w:lvl>
    <w:lvl w:ilvl="6" w:tplc="D9B6B678">
      <w:numFmt w:val="bullet"/>
      <w:lvlText w:val="•"/>
      <w:lvlJc w:val="left"/>
      <w:pPr>
        <w:ind w:left="2919" w:hanging="227"/>
      </w:pPr>
      <w:rPr>
        <w:rFonts w:hint="default"/>
        <w:lang w:val="en-US" w:eastAsia="en-US" w:bidi="ar-SA"/>
      </w:rPr>
    </w:lvl>
    <w:lvl w:ilvl="7" w:tplc="AAB67AF2">
      <w:numFmt w:val="bullet"/>
      <w:lvlText w:val="•"/>
      <w:lvlJc w:val="left"/>
      <w:pPr>
        <w:ind w:left="3335" w:hanging="227"/>
      </w:pPr>
      <w:rPr>
        <w:rFonts w:hint="default"/>
        <w:lang w:val="en-US" w:eastAsia="en-US" w:bidi="ar-SA"/>
      </w:rPr>
    </w:lvl>
    <w:lvl w:ilvl="8" w:tplc="37842B88">
      <w:numFmt w:val="bullet"/>
      <w:lvlText w:val="•"/>
      <w:lvlJc w:val="left"/>
      <w:pPr>
        <w:ind w:left="3752" w:hanging="227"/>
      </w:pPr>
      <w:rPr>
        <w:rFonts w:hint="default"/>
        <w:lang w:val="en-US" w:eastAsia="en-US" w:bidi="ar-SA"/>
      </w:rPr>
    </w:lvl>
  </w:abstractNum>
  <w:abstractNum w:abstractNumId="18" w15:restartNumberingAfterBreak="0">
    <w:nsid w:val="363965A5"/>
    <w:multiLevelType w:val="hybridMultilevel"/>
    <w:tmpl w:val="8E32A4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A3554B"/>
    <w:multiLevelType w:val="hybridMultilevel"/>
    <w:tmpl w:val="CDCEF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EA731E"/>
    <w:multiLevelType w:val="hybridMultilevel"/>
    <w:tmpl w:val="5BDA1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877885"/>
    <w:multiLevelType w:val="multilevel"/>
    <w:tmpl w:val="75ACB706"/>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40276A3D"/>
    <w:multiLevelType w:val="multilevel"/>
    <w:tmpl w:val="690C47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3AF5D0C"/>
    <w:multiLevelType w:val="multilevel"/>
    <w:tmpl w:val="690C47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76415D7"/>
    <w:multiLevelType w:val="hybridMultilevel"/>
    <w:tmpl w:val="A08CC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FB4C60"/>
    <w:multiLevelType w:val="multilevel"/>
    <w:tmpl w:val="690C47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2B778EE"/>
    <w:multiLevelType w:val="hybridMultilevel"/>
    <w:tmpl w:val="0F8A7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4F45A6"/>
    <w:multiLevelType w:val="multilevel"/>
    <w:tmpl w:val="690C47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55D23201"/>
    <w:multiLevelType w:val="hybridMultilevel"/>
    <w:tmpl w:val="3B826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83549B"/>
    <w:multiLevelType w:val="hybridMultilevel"/>
    <w:tmpl w:val="1E609B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F74C78"/>
    <w:multiLevelType w:val="hybridMultilevel"/>
    <w:tmpl w:val="B7AE34B6"/>
    <w:lvl w:ilvl="0" w:tplc="ABFEA98A">
      <w:numFmt w:val="bullet"/>
      <w:lvlText w:val="•"/>
      <w:lvlJc w:val="left"/>
      <w:pPr>
        <w:ind w:left="420" w:hanging="227"/>
      </w:pPr>
      <w:rPr>
        <w:rFonts w:ascii="Myriad Pro" w:eastAsia="Myriad Pro" w:hAnsi="Myriad Pro" w:cs="Myriad Pro" w:hint="default"/>
        <w:b w:val="0"/>
        <w:bCs w:val="0"/>
        <w:i w:val="0"/>
        <w:iCs w:val="0"/>
        <w:color w:val="231F20"/>
        <w:w w:val="100"/>
        <w:sz w:val="20"/>
        <w:szCs w:val="20"/>
        <w:lang w:val="en-US" w:eastAsia="en-US" w:bidi="ar-SA"/>
      </w:rPr>
    </w:lvl>
    <w:lvl w:ilvl="1" w:tplc="C7E06550">
      <w:numFmt w:val="bullet"/>
      <w:lvlText w:val="•"/>
      <w:lvlJc w:val="left"/>
      <w:pPr>
        <w:ind w:left="836" w:hanging="227"/>
      </w:pPr>
      <w:rPr>
        <w:rFonts w:hint="default"/>
        <w:lang w:val="en-US" w:eastAsia="en-US" w:bidi="ar-SA"/>
      </w:rPr>
    </w:lvl>
    <w:lvl w:ilvl="2" w:tplc="39BAE458">
      <w:numFmt w:val="bullet"/>
      <w:lvlText w:val="•"/>
      <w:lvlJc w:val="left"/>
      <w:pPr>
        <w:ind w:left="1253" w:hanging="227"/>
      </w:pPr>
      <w:rPr>
        <w:rFonts w:hint="default"/>
        <w:lang w:val="en-US" w:eastAsia="en-US" w:bidi="ar-SA"/>
      </w:rPr>
    </w:lvl>
    <w:lvl w:ilvl="3" w:tplc="A81E3AF0">
      <w:numFmt w:val="bullet"/>
      <w:lvlText w:val="•"/>
      <w:lvlJc w:val="left"/>
      <w:pPr>
        <w:ind w:left="1669" w:hanging="227"/>
      </w:pPr>
      <w:rPr>
        <w:rFonts w:hint="default"/>
        <w:lang w:val="en-US" w:eastAsia="en-US" w:bidi="ar-SA"/>
      </w:rPr>
    </w:lvl>
    <w:lvl w:ilvl="4" w:tplc="71ECFB4C">
      <w:numFmt w:val="bullet"/>
      <w:lvlText w:val="•"/>
      <w:lvlJc w:val="left"/>
      <w:pPr>
        <w:ind w:left="2086" w:hanging="227"/>
      </w:pPr>
      <w:rPr>
        <w:rFonts w:hint="default"/>
        <w:lang w:val="en-US" w:eastAsia="en-US" w:bidi="ar-SA"/>
      </w:rPr>
    </w:lvl>
    <w:lvl w:ilvl="5" w:tplc="510CA8B2">
      <w:numFmt w:val="bullet"/>
      <w:lvlText w:val="•"/>
      <w:lvlJc w:val="left"/>
      <w:pPr>
        <w:ind w:left="2502" w:hanging="227"/>
      </w:pPr>
      <w:rPr>
        <w:rFonts w:hint="default"/>
        <w:lang w:val="en-US" w:eastAsia="en-US" w:bidi="ar-SA"/>
      </w:rPr>
    </w:lvl>
    <w:lvl w:ilvl="6" w:tplc="3FA89790">
      <w:numFmt w:val="bullet"/>
      <w:lvlText w:val="•"/>
      <w:lvlJc w:val="left"/>
      <w:pPr>
        <w:ind w:left="2919" w:hanging="227"/>
      </w:pPr>
      <w:rPr>
        <w:rFonts w:hint="default"/>
        <w:lang w:val="en-US" w:eastAsia="en-US" w:bidi="ar-SA"/>
      </w:rPr>
    </w:lvl>
    <w:lvl w:ilvl="7" w:tplc="DE40C2C0">
      <w:numFmt w:val="bullet"/>
      <w:lvlText w:val="•"/>
      <w:lvlJc w:val="left"/>
      <w:pPr>
        <w:ind w:left="3335" w:hanging="227"/>
      </w:pPr>
      <w:rPr>
        <w:rFonts w:hint="default"/>
        <w:lang w:val="en-US" w:eastAsia="en-US" w:bidi="ar-SA"/>
      </w:rPr>
    </w:lvl>
    <w:lvl w:ilvl="8" w:tplc="EF808AEC">
      <w:numFmt w:val="bullet"/>
      <w:lvlText w:val="•"/>
      <w:lvlJc w:val="left"/>
      <w:pPr>
        <w:ind w:left="3752" w:hanging="227"/>
      </w:pPr>
      <w:rPr>
        <w:rFonts w:hint="default"/>
        <w:lang w:val="en-US" w:eastAsia="en-US" w:bidi="ar-SA"/>
      </w:rPr>
    </w:lvl>
  </w:abstractNum>
  <w:abstractNum w:abstractNumId="31" w15:restartNumberingAfterBreak="0">
    <w:nsid w:val="68E740F5"/>
    <w:multiLevelType w:val="multilevel"/>
    <w:tmpl w:val="690C47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97D1E70"/>
    <w:multiLevelType w:val="hybridMultilevel"/>
    <w:tmpl w:val="DD4EB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677E1C"/>
    <w:multiLevelType w:val="hybridMultilevel"/>
    <w:tmpl w:val="B6CC3F7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5E25A2"/>
    <w:multiLevelType w:val="hybridMultilevel"/>
    <w:tmpl w:val="F7F2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02A51"/>
    <w:multiLevelType w:val="multilevel"/>
    <w:tmpl w:val="08090021"/>
    <w:lvl w:ilvl="0">
      <w:start w:val="1"/>
      <w:numFmt w:val="bullet"/>
      <w:lvlText w:val=""/>
      <w:lvlJc w:val="left"/>
      <w:pPr>
        <w:ind w:left="144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
      <w:lvlJc w:val="left"/>
      <w:pPr>
        <w:ind w:left="2880" w:hanging="360"/>
      </w:pPr>
      <w:rPr>
        <w:rFonts w:ascii="Symbol" w:hAnsi="Symbol"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600" w:hanging="360"/>
      </w:pPr>
      <w:rPr>
        <w:rFonts w:ascii="Wingdings" w:hAnsi="Wingdings" w:hint="default"/>
      </w:rPr>
    </w:lvl>
    <w:lvl w:ilvl="7">
      <w:start w:val="1"/>
      <w:numFmt w:val="bullet"/>
      <w:lvlText w:val=""/>
      <w:lvlJc w:val="left"/>
      <w:pPr>
        <w:ind w:left="3960" w:hanging="360"/>
      </w:pPr>
      <w:rPr>
        <w:rFonts w:ascii="Symbol" w:hAnsi="Symbol" w:hint="default"/>
      </w:rPr>
    </w:lvl>
    <w:lvl w:ilvl="8">
      <w:start w:val="1"/>
      <w:numFmt w:val="bullet"/>
      <w:lvlText w:val=""/>
      <w:lvlJc w:val="left"/>
      <w:pPr>
        <w:ind w:left="4320" w:hanging="360"/>
      </w:pPr>
      <w:rPr>
        <w:rFonts w:ascii="Symbol" w:hAnsi="Symbol" w:hint="default"/>
      </w:rPr>
    </w:lvl>
  </w:abstractNum>
  <w:abstractNum w:abstractNumId="36" w15:restartNumberingAfterBreak="0">
    <w:nsid w:val="7480116B"/>
    <w:multiLevelType w:val="hybridMultilevel"/>
    <w:tmpl w:val="2EAE2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EF12D3"/>
    <w:multiLevelType w:val="hybridMultilevel"/>
    <w:tmpl w:val="9BB4E6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FE6735"/>
    <w:multiLevelType w:val="hybridMultilevel"/>
    <w:tmpl w:val="6E2887E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64A5070"/>
    <w:multiLevelType w:val="hybridMultilevel"/>
    <w:tmpl w:val="38DCAFF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7490E65"/>
    <w:multiLevelType w:val="hybridMultilevel"/>
    <w:tmpl w:val="C8B69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658C3"/>
    <w:multiLevelType w:val="hybridMultilevel"/>
    <w:tmpl w:val="FD86A2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B26322E"/>
    <w:multiLevelType w:val="multilevel"/>
    <w:tmpl w:val="690C47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C726BA2"/>
    <w:multiLevelType w:val="hybridMultilevel"/>
    <w:tmpl w:val="CEDA3C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2E505B"/>
    <w:multiLevelType w:val="hybridMultilevel"/>
    <w:tmpl w:val="FDF8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28459">
    <w:abstractNumId w:val="12"/>
  </w:num>
  <w:num w:numId="2" w16cid:durableId="1263800712">
    <w:abstractNumId w:val="24"/>
  </w:num>
  <w:num w:numId="3" w16cid:durableId="1131900216">
    <w:abstractNumId w:val="28"/>
  </w:num>
  <w:num w:numId="4" w16cid:durableId="331371118">
    <w:abstractNumId w:val="6"/>
  </w:num>
  <w:num w:numId="5" w16cid:durableId="1522477214">
    <w:abstractNumId w:val="35"/>
  </w:num>
  <w:num w:numId="6" w16cid:durableId="189610796">
    <w:abstractNumId w:val="7"/>
  </w:num>
  <w:num w:numId="7" w16cid:durableId="867524844">
    <w:abstractNumId w:val="43"/>
  </w:num>
  <w:num w:numId="8" w16cid:durableId="354771111">
    <w:abstractNumId w:val="21"/>
  </w:num>
  <w:num w:numId="9" w16cid:durableId="1369918236">
    <w:abstractNumId w:val="23"/>
  </w:num>
  <w:num w:numId="10" w16cid:durableId="2137018416">
    <w:abstractNumId w:val="42"/>
  </w:num>
  <w:num w:numId="11" w16cid:durableId="1218786659">
    <w:abstractNumId w:val="27"/>
  </w:num>
  <w:num w:numId="12" w16cid:durableId="424613261">
    <w:abstractNumId w:val="5"/>
  </w:num>
  <w:num w:numId="13" w16cid:durableId="1736080963">
    <w:abstractNumId w:val="9"/>
  </w:num>
  <w:num w:numId="14" w16cid:durableId="1331909206">
    <w:abstractNumId w:val="31"/>
  </w:num>
  <w:num w:numId="15" w16cid:durableId="956062320">
    <w:abstractNumId w:val="25"/>
  </w:num>
  <w:num w:numId="16" w16cid:durableId="587617880">
    <w:abstractNumId w:val="22"/>
  </w:num>
  <w:num w:numId="17" w16cid:durableId="1945383453">
    <w:abstractNumId w:val="19"/>
  </w:num>
  <w:num w:numId="18" w16cid:durableId="623779172">
    <w:abstractNumId w:val="18"/>
  </w:num>
  <w:num w:numId="19" w16cid:durableId="1511994256">
    <w:abstractNumId w:val="32"/>
  </w:num>
  <w:num w:numId="20" w16cid:durableId="1617441694">
    <w:abstractNumId w:val="41"/>
  </w:num>
  <w:num w:numId="21" w16cid:durableId="1655915844">
    <w:abstractNumId w:val="37"/>
  </w:num>
  <w:num w:numId="22" w16cid:durableId="829639259">
    <w:abstractNumId w:val="29"/>
  </w:num>
  <w:num w:numId="23" w16cid:durableId="557857251">
    <w:abstractNumId w:val="13"/>
  </w:num>
  <w:num w:numId="24" w16cid:durableId="1630280144">
    <w:abstractNumId w:val="34"/>
  </w:num>
  <w:num w:numId="25" w16cid:durableId="2014063631">
    <w:abstractNumId w:val="39"/>
  </w:num>
  <w:num w:numId="26" w16cid:durableId="208423313">
    <w:abstractNumId w:val="8"/>
  </w:num>
  <w:num w:numId="27" w16cid:durableId="1704133096">
    <w:abstractNumId w:val="16"/>
  </w:num>
  <w:num w:numId="28" w16cid:durableId="601691757">
    <w:abstractNumId w:val="44"/>
  </w:num>
  <w:num w:numId="29" w16cid:durableId="2099523362">
    <w:abstractNumId w:val="38"/>
  </w:num>
  <w:num w:numId="30" w16cid:durableId="402144778">
    <w:abstractNumId w:val="20"/>
  </w:num>
  <w:num w:numId="31" w16cid:durableId="1914847263">
    <w:abstractNumId w:val="15"/>
  </w:num>
  <w:num w:numId="32" w16cid:durableId="336083187">
    <w:abstractNumId w:val="36"/>
  </w:num>
  <w:num w:numId="33" w16cid:durableId="1750273607">
    <w:abstractNumId w:val="33"/>
  </w:num>
  <w:num w:numId="34" w16cid:durableId="569390735">
    <w:abstractNumId w:val="26"/>
  </w:num>
  <w:num w:numId="35" w16cid:durableId="1371996870">
    <w:abstractNumId w:val="4"/>
  </w:num>
  <w:num w:numId="36" w16cid:durableId="1251308263">
    <w:abstractNumId w:val="1"/>
  </w:num>
  <w:num w:numId="37" w16cid:durableId="1315259582">
    <w:abstractNumId w:val="10"/>
  </w:num>
  <w:num w:numId="38" w16cid:durableId="1350571910">
    <w:abstractNumId w:val="30"/>
  </w:num>
  <w:num w:numId="39" w16cid:durableId="652680254">
    <w:abstractNumId w:val="17"/>
  </w:num>
  <w:num w:numId="40" w16cid:durableId="1939562338">
    <w:abstractNumId w:val="3"/>
  </w:num>
  <w:num w:numId="41" w16cid:durableId="222375764">
    <w:abstractNumId w:val="40"/>
  </w:num>
  <w:num w:numId="42" w16cid:durableId="1229998629">
    <w:abstractNumId w:val="0"/>
  </w:num>
  <w:num w:numId="43" w16cid:durableId="1149640131">
    <w:abstractNumId w:val="2"/>
  </w:num>
  <w:num w:numId="44" w16cid:durableId="873737234">
    <w:abstractNumId w:val="11"/>
  </w:num>
  <w:num w:numId="45" w16cid:durableId="546457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78"/>
    <w:rsid w:val="00017868"/>
    <w:rsid w:val="0002400B"/>
    <w:rsid w:val="00031FC2"/>
    <w:rsid w:val="0003663A"/>
    <w:rsid w:val="0003672C"/>
    <w:rsid w:val="00036912"/>
    <w:rsid w:val="0005449F"/>
    <w:rsid w:val="00054DC0"/>
    <w:rsid w:val="000607E8"/>
    <w:rsid w:val="00072410"/>
    <w:rsid w:val="00074314"/>
    <w:rsid w:val="000801BF"/>
    <w:rsid w:val="00093C7C"/>
    <w:rsid w:val="000D15CC"/>
    <w:rsid w:val="000E0FC3"/>
    <w:rsid w:val="000E218F"/>
    <w:rsid w:val="000E540C"/>
    <w:rsid w:val="000E6D86"/>
    <w:rsid w:val="00101F9F"/>
    <w:rsid w:val="0011102D"/>
    <w:rsid w:val="001514C9"/>
    <w:rsid w:val="001518C7"/>
    <w:rsid w:val="00153599"/>
    <w:rsid w:val="00155578"/>
    <w:rsid w:val="001615AB"/>
    <w:rsid w:val="0018526F"/>
    <w:rsid w:val="00194FAF"/>
    <w:rsid w:val="001A68DE"/>
    <w:rsid w:val="001D2216"/>
    <w:rsid w:val="001D64FA"/>
    <w:rsid w:val="001E4168"/>
    <w:rsid w:val="001E4DF0"/>
    <w:rsid w:val="001F7973"/>
    <w:rsid w:val="0020326F"/>
    <w:rsid w:val="00203D0D"/>
    <w:rsid w:val="00221506"/>
    <w:rsid w:val="00227F40"/>
    <w:rsid w:val="00236324"/>
    <w:rsid w:val="00240A8D"/>
    <w:rsid w:val="00263C4F"/>
    <w:rsid w:val="00270CFB"/>
    <w:rsid w:val="00273C6F"/>
    <w:rsid w:val="0027796E"/>
    <w:rsid w:val="00281AFE"/>
    <w:rsid w:val="00285582"/>
    <w:rsid w:val="00293E37"/>
    <w:rsid w:val="002A4EBE"/>
    <w:rsid w:val="002C15D5"/>
    <w:rsid w:val="002C24F0"/>
    <w:rsid w:val="002C58E9"/>
    <w:rsid w:val="002D40A5"/>
    <w:rsid w:val="002D64EF"/>
    <w:rsid w:val="002E01EE"/>
    <w:rsid w:val="00302A98"/>
    <w:rsid w:val="00303B46"/>
    <w:rsid w:val="0030783C"/>
    <w:rsid w:val="00313274"/>
    <w:rsid w:val="003418F3"/>
    <w:rsid w:val="00345A45"/>
    <w:rsid w:val="00347A42"/>
    <w:rsid w:val="00372A18"/>
    <w:rsid w:val="00373630"/>
    <w:rsid w:val="00374B92"/>
    <w:rsid w:val="00377F72"/>
    <w:rsid w:val="003928E9"/>
    <w:rsid w:val="003C5E84"/>
    <w:rsid w:val="003F47E5"/>
    <w:rsid w:val="003F78A1"/>
    <w:rsid w:val="00400602"/>
    <w:rsid w:val="00403319"/>
    <w:rsid w:val="004062D1"/>
    <w:rsid w:val="0042709C"/>
    <w:rsid w:val="004542D7"/>
    <w:rsid w:val="00471912"/>
    <w:rsid w:val="00476993"/>
    <w:rsid w:val="00487399"/>
    <w:rsid w:val="00494189"/>
    <w:rsid w:val="004957C4"/>
    <w:rsid w:val="00497838"/>
    <w:rsid w:val="004A233E"/>
    <w:rsid w:val="004C2C39"/>
    <w:rsid w:val="004D199D"/>
    <w:rsid w:val="004D3C18"/>
    <w:rsid w:val="004F292B"/>
    <w:rsid w:val="004F6474"/>
    <w:rsid w:val="005172D4"/>
    <w:rsid w:val="00534FD5"/>
    <w:rsid w:val="00546591"/>
    <w:rsid w:val="0057005F"/>
    <w:rsid w:val="00574316"/>
    <w:rsid w:val="0059285E"/>
    <w:rsid w:val="0059543C"/>
    <w:rsid w:val="00595956"/>
    <w:rsid w:val="005B258B"/>
    <w:rsid w:val="005C2E41"/>
    <w:rsid w:val="005C5324"/>
    <w:rsid w:val="005E601D"/>
    <w:rsid w:val="005F2412"/>
    <w:rsid w:val="006339A6"/>
    <w:rsid w:val="00634514"/>
    <w:rsid w:val="00634D34"/>
    <w:rsid w:val="00636518"/>
    <w:rsid w:val="00655B26"/>
    <w:rsid w:val="006630CB"/>
    <w:rsid w:val="00673473"/>
    <w:rsid w:val="00675652"/>
    <w:rsid w:val="0068674B"/>
    <w:rsid w:val="006923A3"/>
    <w:rsid w:val="006A1453"/>
    <w:rsid w:val="006E30B5"/>
    <w:rsid w:val="006E5C51"/>
    <w:rsid w:val="00733015"/>
    <w:rsid w:val="007365FC"/>
    <w:rsid w:val="007441F6"/>
    <w:rsid w:val="007460BE"/>
    <w:rsid w:val="007550B3"/>
    <w:rsid w:val="00757B12"/>
    <w:rsid w:val="00774B33"/>
    <w:rsid w:val="00785317"/>
    <w:rsid w:val="007853DB"/>
    <w:rsid w:val="0078628B"/>
    <w:rsid w:val="007B7C82"/>
    <w:rsid w:val="007C46FE"/>
    <w:rsid w:val="007D6163"/>
    <w:rsid w:val="007D6302"/>
    <w:rsid w:val="007E2BA3"/>
    <w:rsid w:val="007E5E5F"/>
    <w:rsid w:val="007F05C2"/>
    <w:rsid w:val="007F593D"/>
    <w:rsid w:val="00802A6D"/>
    <w:rsid w:val="00803F73"/>
    <w:rsid w:val="00804B95"/>
    <w:rsid w:val="00810424"/>
    <w:rsid w:val="00821AFE"/>
    <w:rsid w:val="008302C7"/>
    <w:rsid w:val="008316BE"/>
    <w:rsid w:val="008354EA"/>
    <w:rsid w:val="008418F1"/>
    <w:rsid w:val="00854014"/>
    <w:rsid w:val="008679C9"/>
    <w:rsid w:val="00872160"/>
    <w:rsid w:val="00874E58"/>
    <w:rsid w:val="00875F7F"/>
    <w:rsid w:val="008824AD"/>
    <w:rsid w:val="00890AD6"/>
    <w:rsid w:val="008B0C3E"/>
    <w:rsid w:val="008B3BAE"/>
    <w:rsid w:val="008B45D6"/>
    <w:rsid w:val="008C7B9F"/>
    <w:rsid w:val="008D6FB0"/>
    <w:rsid w:val="009023AA"/>
    <w:rsid w:val="009113F1"/>
    <w:rsid w:val="00911BA9"/>
    <w:rsid w:val="00926378"/>
    <w:rsid w:val="009309DC"/>
    <w:rsid w:val="00933264"/>
    <w:rsid w:val="009503FC"/>
    <w:rsid w:val="0097503D"/>
    <w:rsid w:val="00991015"/>
    <w:rsid w:val="009E10A7"/>
    <w:rsid w:val="009E727E"/>
    <w:rsid w:val="009F5A4F"/>
    <w:rsid w:val="009F5F4B"/>
    <w:rsid w:val="00A01106"/>
    <w:rsid w:val="00A01246"/>
    <w:rsid w:val="00A01BE3"/>
    <w:rsid w:val="00A1034A"/>
    <w:rsid w:val="00A250D1"/>
    <w:rsid w:val="00A270D2"/>
    <w:rsid w:val="00A4014F"/>
    <w:rsid w:val="00A42F57"/>
    <w:rsid w:val="00A602AE"/>
    <w:rsid w:val="00A6031B"/>
    <w:rsid w:val="00A60B85"/>
    <w:rsid w:val="00A66016"/>
    <w:rsid w:val="00A66712"/>
    <w:rsid w:val="00A7440F"/>
    <w:rsid w:val="00AA0227"/>
    <w:rsid w:val="00AA088E"/>
    <w:rsid w:val="00AC0934"/>
    <w:rsid w:val="00AC52B7"/>
    <w:rsid w:val="00AC621C"/>
    <w:rsid w:val="00AC661F"/>
    <w:rsid w:val="00AD1C13"/>
    <w:rsid w:val="00AF0B72"/>
    <w:rsid w:val="00AF51B1"/>
    <w:rsid w:val="00B10A77"/>
    <w:rsid w:val="00B26B16"/>
    <w:rsid w:val="00B274AE"/>
    <w:rsid w:val="00B3294E"/>
    <w:rsid w:val="00B341FA"/>
    <w:rsid w:val="00B4471E"/>
    <w:rsid w:val="00B461D4"/>
    <w:rsid w:val="00B60FE0"/>
    <w:rsid w:val="00B65931"/>
    <w:rsid w:val="00B6786C"/>
    <w:rsid w:val="00B76832"/>
    <w:rsid w:val="00B900EC"/>
    <w:rsid w:val="00B93B29"/>
    <w:rsid w:val="00BA3B16"/>
    <w:rsid w:val="00BE0978"/>
    <w:rsid w:val="00BE0DC8"/>
    <w:rsid w:val="00BE19BB"/>
    <w:rsid w:val="00BE3763"/>
    <w:rsid w:val="00C00526"/>
    <w:rsid w:val="00C01DA3"/>
    <w:rsid w:val="00C06ACC"/>
    <w:rsid w:val="00C2727C"/>
    <w:rsid w:val="00C41082"/>
    <w:rsid w:val="00C42DDF"/>
    <w:rsid w:val="00C4774D"/>
    <w:rsid w:val="00C719C2"/>
    <w:rsid w:val="00C721A0"/>
    <w:rsid w:val="00C76CDD"/>
    <w:rsid w:val="00C926E7"/>
    <w:rsid w:val="00CB350C"/>
    <w:rsid w:val="00CD01E3"/>
    <w:rsid w:val="00CD774D"/>
    <w:rsid w:val="00CE2B95"/>
    <w:rsid w:val="00D03E89"/>
    <w:rsid w:val="00D22975"/>
    <w:rsid w:val="00D35BAA"/>
    <w:rsid w:val="00D4157E"/>
    <w:rsid w:val="00D623EE"/>
    <w:rsid w:val="00D63AED"/>
    <w:rsid w:val="00D66E8D"/>
    <w:rsid w:val="00D71EEF"/>
    <w:rsid w:val="00D8595A"/>
    <w:rsid w:val="00DA1545"/>
    <w:rsid w:val="00DB294E"/>
    <w:rsid w:val="00DB559F"/>
    <w:rsid w:val="00DE5D76"/>
    <w:rsid w:val="00E10D17"/>
    <w:rsid w:val="00E13304"/>
    <w:rsid w:val="00E145C4"/>
    <w:rsid w:val="00E16D18"/>
    <w:rsid w:val="00E171E0"/>
    <w:rsid w:val="00E31550"/>
    <w:rsid w:val="00E36DCB"/>
    <w:rsid w:val="00E374CB"/>
    <w:rsid w:val="00E50DEE"/>
    <w:rsid w:val="00E665C8"/>
    <w:rsid w:val="00E75B99"/>
    <w:rsid w:val="00E97884"/>
    <w:rsid w:val="00EB4623"/>
    <w:rsid w:val="00EB64BC"/>
    <w:rsid w:val="00F053AC"/>
    <w:rsid w:val="00F138C0"/>
    <w:rsid w:val="00F22BFD"/>
    <w:rsid w:val="00F26EEB"/>
    <w:rsid w:val="00F33DD8"/>
    <w:rsid w:val="00F53B90"/>
    <w:rsid w:val="00F67FD7"/>
    <w:rsid w:val="00F71CF5"/>
    <w:rsid w:val="00F87005"/>
    <w:rsid w:val="00F93159"/>
    <w:rsid w:val="00FA4D56"/>
    <w:rsid w:val="00FC7478"/>
    <w:rsid w:val="00FD04DD"/>
    <w:rsid w:val="00FD290D"/>
    <w:rsid w:val="00FD5899"/>
    <w:rsid w:val="00FD79FD"/>
    <w:rsid w:val="00FE04FA"/>
    <w:rsid w:val="00FE7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AEB0"/>
  <w15:chartTrackingRefBased/>
  <w15:docId w15:val="{65F76A87-39D5-46E1-8328-33BE92E0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2">
    <w:name w:val="Head 2"/>
    <w:basedOn w:val="Normal"/>
    <w:uiPriority w:val="99"/>
    <w:rsid w:val="00BE0978"/>
    <w:pPr>
      <w:keepNext/>
      <w:keepLines/>
      <w:tabs>
        <w:tab w:val="left" w:pos="850"/>
      </w:tabs>
      <w:suppressAutoHyphens/>
      <w:autoSpaceDE w:val="0"/>
      <w:autoSpaceDN w:val="0"/>
      <w:adjustRightInd w:val="0"/>
      <w:spacing w:before="57" w:after="113" w:line="320" w:lineRule="atLeast"/>
      <w:ind w:left="920" w:hanging="920"/>
      <w:textAlignment w:val="center"/>
    </w:pPr>
    <w:rPr>
      <w:rFonts w:ascii="Humanst521 BT" w:eastAsia="Calibri" w:hAnsi="Humanst521 BT" w:cs="Humanst521 BT"/>
      <w:b/>
      <w:bCs/>
      <w:color w:val="000000"/>
      <w:sz w:val="28"/>
      <w:szCs w:val="28"/>
    </w:rPr>
  </w:style>
  <w:style w:type="paragraph" w:customStyle="1" w:styleId="Default">
    <w:name w:val="Default"/>
    <w:rsid w:val="00BE0978"/>
    <w:pPr>
      <w:autoSpaceDE w:val="0"/>
      <w:autoSpaceDN w:val="0"/>
      <w:adjustRightInd w:val="0"/>
      <w:spacing w:after="0" w:line="240" w:lineRule="auto"/>
    </w:pPr>
    <w:rPr>
      <w:rFonts w:ascii="Calibri" w:eastAsia="Calibri" w:hAnsi="Calibri" w:cs="Calibri"/>
      <w:color w:val="000000"/>
      <w:sz w:val="24"/>
      <w:szCs w:val="24"/>
      <w:lang w:val="en-US"/>
    </w:rPr>
  </w:style>
  <w:style w:type="paragraph" w:styleId="ListParagraph">
    <w:name w:val="List Paragraph"/>
    <w:basedOn w:val="Normal"/>
    <w:uiPriority w:val="34"/>
    <w:qFormat/>
    <w:rsid w:val="005C2E41"/>
    <w:pPr>
      <w:ind w:left="720"/>
      <w:contextualSpacing/>
    </w:pPr>
  </w:style>
  <w:style w:type="paragraph" w:customStyle="1" w:styleId="01BodyBulletLastFLIPBullet">
    <w:name w:val="01 Body Bullet Last (FLIP Bullet)"/>
    <w:basedOn w:val="Normal"/>
    <w:uiPriority w:val="99"/>
    <w:rsid w:val="005C2E41"/>
    <w:pPr>
      <w:suppressAutoHyphens/>
      <w:autoSpaceDE w:val="0"/>
      <w:autoSpaceDN w:val="0"/>
      <w:adjustRightInd w:val="0"/>
      <w:spacing w:after="255" w:line="280" w:lineRule="atLeast"/>
      <w:ind w:left="340" w:hanging="340"/>
      <w:jc w:val="both"/>
      <w:textAlignment w:val="center"/>
    </w:pPr>
    <w:rPr>
      <w:rFonts w:ascii="Myriad Pro" w:hAnsi="Myriad Pro" w:cs="Myriad Pro"/>
      <w:color w:val="000000"/>
      <w:spacing w:val="2"/>
      <w:sz w:val="21"/>
      <w:szCs w:val="21"/>
    </w:rPr>
  </w:style>
  <w:style w:type="paragraph" w:customStyle="1" w:styleId="bodytextFLIPbodytext">
    <w:name w:val="body text (FLIP body text)"/>
    <w:basedOn w:val="Normal"/>
    <w:uiPriority w:val="99"/>
    <w:rsid w:val="00D35BAA"/>
    <w:pPr>
      <w:tabs>
        <w:tab w:val="left" w:pos="567"/>
        <w:tab w:val="left" w:pos="680"/>
      </w:tabs>
      <w:suppressAutoHyphens/>
      <w:autoSpaceDE w:val="0"/>
      <w:autoSpaceDN w:val="0"/>
      <w:adjustRightInd w:val="0"/>
      <w:spacing w:after="255" w:line="290" w:lineRule="atLeast"/>
      <w:jc w:val="both"/>
      <w:textAlignment w:val="center"/>
    </w:pPr>
    <w:rPr>
      <w:rFonts w:ascii="Myriad Pro" w:hAnsi="Myriad Pro" w:cs="Myriad Pro"/>
      <w:color w:val="000000"/>
      <w:spacing w:val="2"/>
      <w:sz w:val="21"/>
      <w:szCs w:val="21"/>
    </w:rPr>
  </w:style>
  <w:style w:type="paragraph" w:customStyle="1" w:styleId="sectionsubhead03FLIPsection">
    <w:name w:val="section subhead 03 (FLIP section)"/>
    <w:basedOn w:val="Normal"/>
    <w:uiPriority w:val="99"/>
    <w:rsid w:val="00E97884"/>
    <w:pPr>
      <w:keepNext/>
      <w:keepLines/>
      <w:tabs>
        <w:tab w:val="left" w:pos="1360"/>
      </w:tabs>
      <w:suppressAutoHyphens/>
      <w:autoSpaceDE w:val="0"/>
      <w:autoSpaceDN w:val="0"/>
      <w:adjustRightInd w:val="0"/>
      <w:spacing w:before="170" w:after="57" w:line="300" w:lineRule="atLeast"/>
      <w:ind w:left="700" w:hanging="700"/>
      <w:textAlignment w:val="center"/>
    </w:pPr>
    <w:rPr>
      <w:rFonts w:ascii="Myriad Pro" w:hAnsi="Myriad Pro" w:cs="Myriad Pro"/>
      <w:color w:val="000000"/>
      <w:spacing w:val="2"/>
      <w:sz w:val="24"/>
      <w:szCs w:val="24"/>
    </w:rPr>
  </w:style>
  <w:style w:type="paragraph" w:customStyle="1" w:styleId="Pa0">
    <w:name w:val="Pa0"/>
    <w:basedOn w:val="Default"/>
    <w:next w:val="Default"/>
    <w:uiPriority w:val="99"/>
    <w:rsid w:val="00F67FD7"/>
    <w:pPr>
      <w:spacing w:line="211" w:lineRule="atLeast"/>
    </w:pPr>
    <w:rPr>
      <w:rFonts w:ascii="Myriad Pro" w:eastAsiaTheme="minorHAnsi" w:hAnsi="Myriad Pro" w:cstheme="minorBidi"/>
      <w:color w:val="auto"/>
      <w:lang w:val="en-GB"/>
    </w:rPr>
  </w:style>
  <w:style w:type="paragraph" w:styleId="Revision">
    <w:name w:val="Revision"/>
    <w:hidden/>
    <w:uiPriority w:val="99"/>
    <w:semiHidden/>
    <w:rsid w:val="009F5A4F"/>
    <w:pPr>
      <w:spacing w:after="0" w:line="240" w:lineRule="auto"/>
    </w:pPr>
  </w:style>
  <w:style w:type="character" w:styleId="CommentReference">
    <w:name w:val="annotation reference"/>
    <w:basedOn w:val="DefaultParagraphFont"/>
    <w:uiPriority w:val="99"/>
    <w:semiHidden/>
    <w:unhideWhenUsed/>
    <w:rsid w:val="007365FC"/>
    <w:rPr>
      <w:sz w:val="16"/>
      <w:szCs w:val="16"/>
    </w:rPr>
  </w:style>
  <w:style w:type="paragraph" w:styleId="CommentText">
    <w:name w:val="annotation text"/>
    <w:basedOn w:val="Normal"/>
    <w:link w:val="CommentTextChar"/>
    <w:uiPriority w:val="99"/>
    <w:unhideWhenUsed/>
    <w:rsid w:val="007365FC"/>
    <w:pPr>
      <w:spacing w:line="240" w:lineRule="auto"/>
    </w:pPr>
    <w:rPr>
      <w:sz w:val="20"/>
      <w:szCs w:val="20"/>
    </w:rPr>
  </w:style>
  <w:style w:type="character" w:customStyle="1" w:styleId="CommentTextChar">
    <w:name w:val="Comment Text Char"/>
    <w:basedOn w:val="DefaultParagraphFont"/>
    <w:link w:val="CommentText"/>
    <w:uiPriority w:val="99"/>
    <w:rsid w:val="007365FC"/>
    <w:rPr>
      <w:sz w:val="20"/>
      <w:szCs w:val="20"/>
    </w:rPr>
  </w:style>
  <w:style w:type="paragraph" w:styleId="CommentSubject">
    <w:name w:val="annotation subject"/>
    <w:basedOn w:val="CommentText"/>
    <w:next w:val="CommentText"/>
    <w:link w:val="CommentSubjectChar"/>
    <w:uiPriority w:val="99"/>
    <w:semiHidden/>
    <w:unhideWhenUsed/>
    <w:rsid w:val="007365FC"/>
    <w:rPr>
      <w:b/>
      <w:bCs/>
    </w:rPr>
  </w:style>
  <w:style w:type="character" w:customStyle="1" w:styleId="CommentSubjectChar">
    <w:name w:val="Comment Subject Char"/>
    <w:basedOn w:val="CommentTextChar"/>
    <w:link w:val="CommentSubject"/>
    <w:uiPriority w:val="99"/>
    <w:semiHidden/>
    <w:rsid w:val="007365FC"/>
    <w:rPr>
      <w:b/>
      <w:bCs/>
      <w:sz w:val="20"/>
      <w:szCs w:val="20"/>
    </w:rPr>
  </w:style>
  <w:style w:type="paragraph" w:styleId="Header">
    <w:name w:val="header"/>
    <w:basedOn w:val="Normal"/>
    <w:link w:val="HeaderChar"/>
    <w:uiPriority w:val="99"/>
    <w:unhideWhenUsed/>
    <w:rsid w:val="001E4D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4DF0"/>
  </w:style>
  <w:style w:type="paragraph" w:styleId="Footer">
    <w:name w:val="footer"/>
    <w:basedOn w:val="Normal"/>
    <w:link w:val="FooterChar"/>
    <w:uiPriority w:val="99"/>
    <w:unhideWhenUsed/>
    <w:rsid w:val="001E4D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F0"/>
  </w:style>
  <w:style w:type="paragraph" w:customStyle="1" w:styleId="TableParagraph">
    <w:name w:val="Table Paragraph"/>
    <w:basedOn w:val="Normal"/>
    <w:uiPriority w:val="1"/>
    <w:qFormat/>
    <w:rsid w:val="00A01106"/>
    <w:pPr>
      <w:widowControl w:val="0"/>
      <w:autoSpaceDE w:val="0"/>
      <w:autoSpaceDN w:val="0"/>
      <w:spacing w:after="0" w:line="240" w:lineRule="auto"/>
      <w:ind w:left="420" w:right="235" w:hanging="227"/>
      <w:jc w:val="both"/>
    </w:pPr>
    <w:rPr>
      <w:rFonts w:ascii="Myriad Pro" w:eastAsia="Myriad Pro" w:hAnsi="Myriad Pro" w:cs="Myriad Pro"/>
      <w:lang w:val="en-US"/>
    </w:rPr>
  </w:style>
  <w:style w:type="paragraph" w:customStyle="1" w:styleId="Pa5">
    <w:name w:val="Pa5"/>
    <w:basedOn w:val="Default"/>
    <w:next w:val="Default"/>
    <w:uiPriority w:val="99"/>
    <w:rsid w:val="00675652"/>
    <w:pPr>
      <w:spacing w:line="211" w:lineRule="atLeast"/>
    </w:pPr>
    <w:rPr>
      <w:rFonts w:ascii="Myriad Pro" w:eastAsiaTheme="minorHAnsi" w:hAnsi="Myriad Pro" w:cstheme="minorBidi"/>
      <w:color w:val="auto"/>
      <w:lang w:val="en-GB"/>
    </w:rPr>
  </w:style>
  <w:style w:type="paragraph" w:customStyle="1" w:styleId="Pa2">
    <w:name w:val="Pa2"/>
    <w:basedOn w:val="Default"/>
    <w:next w:val="Default"/>
    <w:uiPriority w:val="99"/>
    <w:rsid w:val="00E145C4"/>
    <w:pPr>
      <w:spacing w:line="211" w:lineRule="atLeast"/>
    </w:pPr>
    <w:rPr>
      <w:rFonts w:ascii="Myriad Pro Light" w:eastAsiaTheme="minorHAnsi" w:hAnsi="Myriad Pro Light" w:cstheme="minorBidi"/>
      <w:color w:val="auto"/>
      <w:lang w:val="en-GB"/>
    </w:rPr>
  </w:style>
  <w:style w:type="paragraph" w:customStyle="1" w:styleId="Pa1">
    <w:name w:val="Pa1"/>
    <w:basedOn w:val="Default"/>
    <w:next w:val="Default"/>
    <w:uiPriority w:val="99"/>
    <w:rsid w:val="00E145C4"/>
    <w:pPr>
      <w:spacing w:line="241" w:lineRule="atLeast"/>
    </w:pPr>
    <w:rPr>
      <w:rFonts w:ascii="Myriad Pro Light" w:eastAsiaTheme="minorHAnsi" w:hAnsi="Myriad Pro Light" w:cstheme="minorBidi"/>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590">
      <w:bodyDiv w:val="1"/>
      <w:marLeft w:val="0"/>
      <w:marRight w:val="0"/>
      <w:marTop w:val="0"/>
      <w:marBottom w:val="0"/>
      <w:divBdr>
        <w:top w:val="none" w:sz="0" w:space="0" w:color="auto"/>
        <w:left w:val="none" w:sz="0" w:space="0" w:color="auto"/>
        <w:bottom w:val="none" w:sz="0" w:space="0" w:color="auto"/>
        <w:right w:val="none" w:sz="0" w:space="0" w:color="auto"/>
      </w:divBdr>
    </w:div>
    <w:div w:id="2023624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59836-C54F-47B8-AB18-0DD3FAFDB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Jasra Saneer</dc:creator>
  <cp:keywords/>
  <dc:description/>
  <cp:lastModifiedBy>Iain Worman</cp:lastModifiedBy>
  <cp:revision>2</cp:revision>
  <dcterms:created xsi:type="dcterms:W3CDTF">2023-10-05T08:27:00Z</dcterms:created>
  <dcterms:modified xsi:type="dcterms:W3CDTF">2023-10-05T08:27:00Z</dcterms:modified>
</cp:coreProperties>
</file>